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spacing w:before="153" w:line="204" w:lineRule="auto"/>
        <w:ind w:firstLine="5243"/>
        <w:jc w:val="left"/>
        <w:rPr>
          <w:rFonts w:ascii="宋体" w:hAnsi="宋体" w:eastAsia="宋体" w:cs="宋体"/>
          <w:sz w:val="28"/>
          <w:szCs w:val="28"/>
        </w:rPr>
      </w:pPr>
      <w:r>
        <w:rPr>
          <w:rFonts w:hint="eastAsia" w:ascii="宋体" w:hAnsi="宋体" w:eastAsia="宋体" w:cs="宋体"/>
          <w:color w:val="231F20"/>
          <w:spacing w:val="-2"/>
          <w:kern w:val="0"/>
          <w:sz w:val="28"/>
          <w:szCs w:val="28"/>
          <w:lang w:bidi="ar"/>
        </w:rPr>
        <w:t>合同编号：</w:t>
      </w: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rPr>
          <w:b/>
        </w:rPr>
      </w:pPr>
    </w:p>
    <w:p>
      <w:pPr>
        <w:widowControl/>
        <w:kinsoku w:val="0"/>
        <w:autoSpaceDE w:val="0"/>
        <w:autoSpaceDN w:val="0"/>
        <w:adjustRightInd w:val="0"/>
        <w:snapToGrid w:val="0"/>
        <w:jc w:val="left"/>
      </w:pPr>
    </w:p>
    <w:p>
      <w:pPr>
        <w:widowControl/>
        <w:kinsoku w:val="0"/>
        <w:autoSpaceDE w:val="0"/>
        <w:autoSpaceDN w:val="0"/>
        <w:adjustRightInd w:val="0"/>
        <w:snapToGrid w:val="0"/>
        <w:spacing w:before="337" w:line="218" w:lineRule="auto"/>
        <w:jc w:val="center"/>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color w:val="231F20"/>
          <w:spacing w:val="-35"/>
          <w:kern w:val="0"/>
          <w:sz w:val="72"/>
          <w:szCs w:val="72"/>
          <w:lang w:eastAsia="zh-CN" w:bidi="ar"/>
        </w:rPr>
        <w:t>内蒙古自治区</w:t>
      </w:r>
      <w:r>
        <w:rPr>
          <w:rFonts w:hint="eastAsia" w:ascii="方正小标宋简体" w:hAnsi="方正小标宋简体" w:eastAsia="方正小标宋简体" w:cs="方正小标宋简体"/>
          <w:color w:val="231F20"/>
          <w:spacing w:val="-35"/>
          <w:kern w:val="0"/>
          <w:sz w:val="72"/>
          <w:szCs w:val="72"/>
          <w:lang w:bidi="ar"/>
        </w:rPr>
        <w:t>商品房买卖合同（预售）</w:t>
      </w:r>
    </w:p>
    <w:p>
      <w:pPr>
        <w:widowControl/>
        <w:kinsoku w:val="0"/>
        <w:autoSpaceDE w:val="0"/>
        <w:autoSpaceDN w:val="0"/>
        <w:adjustRightInd w:val="0"/>
        <w:snapToGrid w:val="0"/>
        <w:jc w:val="left"/>
        <w:rPr>
          <w:rFonts w:ascii="方正小标宋简体" w:hAnsi="方正小标宋简体" w:eastAsia="方正小标宋简体" w:cs="方正小标宋简体"/>
        </w:rPr>
      </w:pPr>
    </w:p>
    <w:p>
      <w:pPr>
        <w:widowControl/>
        <w:kinsoku w:val="0"/>
        <w:autoSpaceDE w:val="0"/>
        <w:autoSpaceDN w:val="0"/>
        <w:adjustRightInd w:val="0"/>
        <w:snapToGrid w:val="0"/>
        <w:spacing w:before="334" w:line="204" w:lineRule="auto"/>
        <w:ind w:firstLine="2201"/>
        <w:jc w:val="left"/>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color w:val="231F20"/>
          <w:spacing w:val="-11"/>
          <w:kern w:val="0"/>
          <w:sz w:val="72"/>
          <w:szCs w:val="72"/>
          <w:lang w:bidi="ar"/>
        </w:rPr>
        <w:t>示</w:t>
      </w:r>
      <w:r>
        <w:rPr>
          <w:rFonts w:hint="eastAsia" w:ascii="方正小标宋简体" w:hAnsi="方正小标宋简体" w:eastAsia="方正小标宋简体" w:cs="方正小标宋简体"/>
          <w:color w:val="231F20"/>
          <w:spacing w:val="18"/>
          <w:kern w:val="0"/>
          <w:sz w:val="72"/>
          <w:szCs w:val="72"/>
          <w:lang w:bidi="ar"/>
        </w:rPr>
        <w:t xml:space="preserve"> </w:t>
      </w:r>
      <w:r>
        <w:rPr>
          <w:rFonts w:hint="eastAsia" w:ascii="方正小标宋简体" w:hAnsi="方正小标宋简体" w:eastAsia="方正小标宋简体" w:cs="方正小标宋简体"/>
          <w:color w:val="231F20"/>
          <w:spacing w:val="-11"/>
          <w:kern w:val="0"/>
          <w:sz w:val="72"/>
          <w:szCs w:val="72"/>
          <w:lang w:bidi="ar"/>
        </w:rPr>
        <w:t>范</w:t>
      </w:r>
      <w:r>
        <w:rPr>
          <w:rFonts w:hint="eastAsia" w:ascii="方正小标宋简体" w:hAnsi="方正小标宋简体" w:eastAsia="方正小标宋简体" w:cs="方正小标宋简体"/>
          <w:color w:val="231F20"/>
          <w:spacing w:val="11"/>
          <w:kern w:val="0"/>
          <w:sz w:val="72"/>
          <w:szCs w:val="72"/>
          <w:lang w:bidi="ar"/>
        </w:rPr>
        <w:t xml:space="preserve"> </w:t>
      </w:r>
      <w:r>
        <w:rPr>
          <w:rFonts w:hint="eastAsia" w:ascii="方正小标宋简体" w:hAnsi="方正小标宋简体" w:eastAsia="方正小标宋简体" w:cs="方正小标宋简体"/>
          <w:color w:val="231F20"/>
          <w:spacing w:val="-11"/>
          <w:kern w:val="0"/>
          <w:sz w:val="72"/>
          <w:szCs w:val="72"/>
          <w:lang w:bidi="ar"/>
        </w:rPr>
        <w:t>文</w:t>
      </w:r>
      <w:r>
        <w:rPr>
          <w:rFonts w:hint="eastAsia" w:ascii="方正小标宋简体" w:hAnsi="方正小标宋简体" w:eastAsia="方正小标宋简体" w:cs="方正小标宋简体"/>
          <w:color w:val="231F20"/>
          <w:spacing w:val="9"/>
          <w:kern w:val="0"/>
          <w:sz w:val="72"/>
          <w:szCs w:val="72"/>
          <w:lang w:bidi="ar"/>
        </w:rPr>
        <w:t xml:space="preserve"> </w:t>
      </w:r>
      <w:r>
        <w:rPr>
          <w:rFonts w:hint="eastAsia" w:ascii="方正小标宋简体" w:hAnsi="方正小标宋简体" w:eastAsia="方正小标宋简体" w:cs="方正小标宋简体"/>
          <w:color w:val="231F20"/>
          <w:spacing w:val="-11"/>
          <w:kern w:val="0"/>
          <w:sz w:val="72"/>
          <w:szCs w:val="72"/>
          <w:lang w:bidi="ar"/>
        </w:rPr>
        <w:t>本</w:t>
      </w: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spacing w:before="188" w:line="372" w:lineRule="auto"/>
        <w:ind w:left="1127" w:right="1226" w:firstLine="17"/>
        <w:jc w:val="left"/>
        <w:rPr>
          <w:rFonts w:hint="eastAsia" w:ascii="宋体" w:hAnsi="宋体" w:eastAsia="宋体" w:cs="宋体"/>
          <w:color w:val="231F20"/>
          <w:spacing w:val="-130"/>
          <w:kern w:val="0"/>
          <w:sz w:val="30"/>
          <w:szCs w:val="30"/>
          <w:lang w:bidi="ar"/>
        </w:rPr>
      </w:pPr>
      <w:r>
        <w:rPr>
          <w:rFonts w:hint="eastAsia" w:ascii="宋体" w:hAnsi="宋体" w:eastAsia="宋体" w:cs="宋体"/>
          <w:color w:val="231F20"/>
          <w:spacing w:val="-19"/>
          <w:kern w:val="0"/>
          <w:sz w:val="30"/>
          <w:szCs w:val="30"/>
          <w:lang w:bidi="ar"/>
        </w:rPr>
        <w:t>出卖人</w:t>
      </w:r>
      <w:r>
        <w:rPr>
          <w:rFonts w:hint="eastAsia" w:ascii="宋体" w:hAnsi="宋体" w:eastAsia="宋体" w:cs="宋体"/>
          <w:color w:val="231F20"/>
          <w:spacing w:val="-112"/>
          <w:kern w:val="0"/>
          <w:sz w:val="30"/>
          <w:szCs w:val="30"/>
          <w:lang w:bidi="ar"/>
        </w:rPr>
        <w:t xml:space="preserve"> </w:t>
      </w:r>
      <w:r>
        <w:rPr>
          <w:rFonts w:hint="eastAsia" w:ascii="宋体" w:hAnsi="宋体" w:eastAsia="宋体" w:cs="宋体"/>
          <w:color w:val="231F20"/>
          <w:spacing w:val="-19"/>
          <w:kern w:val="0"/>
          <w:sz w:val="30"/>
          <w:szCs w:val="30"/>
          <w:lang w:bidi="ar"/>
        </w:rPr>
        <w:t>：</w:t>
      </w:r>
      <w:r>
        <w:rPr>
          <w:rFonts w:hint="eastAsia" w:ascii="宋体" w:hAnsi="宋体" w:eastAsia="宋体" w:cs="宋体"/>
          <w:color w:val="231F20"/>
          <w:kern w:val="0"/>
          <w:sz w:val="30"/>
          <w:szCs w:val="30"/>
          <w:u w:val="single"/>
          <w:lang w:bidi="ar"/>
        </w:rPr>
        <w:t xml:space="preserve">                                </w:t>
      </w:r>
      <w:r>
        <w:rPr>
          <w:rFonts w:hint="eastAsia" w:ascii="宋体" w:hAnsi="宋体" w:eastAsia="宋体" w:cs="宋体"/>
          <w:color w:val="231F20"/>
          <w:spacing w:val="-130"/>
          <w:kern w:val="0"/>
          <w:sz w:val="30"/>
          <w:szCs w:val="30"/>
          <w:lang w:bidi="ar"/>
        </w:rPr>
        <w:t xml:space="preserve"> </w:t>
      </w:r>
    </w:p>
    <w:p>
      <w:pPr>
        <w:widowControl/>
        <w:kinsoku w:val="0"/>
        <w:autoSpaceDE w:val="0"/>
        <w:autoSpaceDN w:val="0"/>
        <w:adjustRightInd w:val="0"/>
        <w:snapToGrid w:val="0"/>
        <w:spacing w:before="188" w:line="372" w:lineRule="auto"/>
        <w:ind w:left="1127" w:right="1226" w:firstLine="17"/>
        <w:jc w:val="left"/>
        <w:rPr>
          <w:rFonts w:ascii="宋体" w:hAnsi="宋体" w:eastAsia="宋体" w:cs="宋体"/>
          <w:sz w:val="30"/>
          <w:szCs w:val="30"/>
        </w:rPr>
      </w:pPr>
      <w:r>
        <w:rPr>
          <w:rFonts w:hint="eastAsia" w:ascii="宋体" w:hAnsi="宋体" w:eastAsia="宋体" w:cs="宋体"/>
          <w:color w:val="231F20"/>
          <w:spacing w:val="-15"/>
          <w:kern w:val="0"/>
          <w:sz w:val="30"/>
          <w:szCs w:val="30"/>
          <w:lang w:bidi="ar"/>
        </w:rPr>
        <w:t>买受人</w:t>
      </w:r>
      <w:r>
        <w:rPr>
          <w:rFonts w:hint="eastAsia" w:ascii="宋体" w:hAnsi="宋体" w:eastAsia="宋体" w:cs="宋体"/>
          <w:color w:val="231F20"/>
          <w:spacing w:val="-110"/>
          <w:kern w:val="0"/>
          <w:sz w:val="30"/>
          <w:szCs w:val="30"/>
          <w:lang w:bidi="ar"/>
        </w:rPr>
        <w:t xml:space="preserve"> </w:t>
      </w:r>
      <w:r>
        <w:rPr>
          <w:rFonts w:hint="eastAsia" w:ascii="宋体" w:hAnsi="宋体" w:eastAsia="宋体" w:cs="宋体"/>
          <w:color w:val="231F20"/>
          <w:spacing w:val="-15"/>
          <w:kern w:val="0"/>
          <w:sz w:val="30"/>
          <w:szCs w:val="30"/>
          <w:lang w:bidi="ar"/>
        </w:rPr>
        <w:t>：</w:t>
      </w:r>
      <w:r>
        <w:rPr>
          <w:rFonts w:hint="eastAsia" w:ascii="宋体" w:hAnsi="宋体" w:eastAsia="宋体" w:cs="宋体"/>
          <w:color w:val="231F20"/>
          <w:kern w:val="0"/>
          <w:sz w:val="30"/>
          <w:szCs w:val="30"/>
          <w:u w:val="single"/>
          <w:lang w:bidi="ar"/>
        </w:rPr>
        <w:t xml:space="preserve">                                </w:t>
      </w: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jc w:val="left"/>
      </w:pPr>
    </w:p>
    <w:p>
      <w:pPr>
        <w:widowControl/>
        <w:kinsoku w:val="0"/>
        <w:autoSpaceDE w:val="0"/>
        <w:autoSpaceDN w:val="0"/>
        <w:adjustRightInd w:val="0"/>
        <w:snapToGrid w:val="0"/>
        <w:spacing w:before="336" w:line="204" w:lineRule="auto"/>
        <w:ind w:firstLine="1838"/>
        <w:jc w:val="left"/>
        <w:rPr>
          <w:rFonts w:ascii="宋体" w:hAnsi="宋体" w:eastAsia="宋体" w:cs="宋体"/>
          <w:sz w:val="30"/>
          <w:szCs w:val="30"/>
        </w:rPr>
      </w:pPr>
      <w:r>
        <w:rPr>
          <w:rFonts w:ascii="Arial" w:hAnsi="Arial" w:eastAsia="Arial" w:cs="Arial"/>
          <w:color w:val="000000"/>
          <w:kern w:val="0"/>
          <w:szCs w:val="21"/>
          <w:lang w:bidi="ar"/>
        </w:rPr>
        <mc:AlternateContent>
          <mc:Choice Requires="wps">
            <w:drawing>
              <wp:anchor distT="0" distB="0" distL="0" distR="0" simplePos="0" relativeHeight="251659264" behindDoc="0" locked="0" layoutInCell="0" allowOverlap="1">
                <wp:simplePos x="0" y="0"/>
                <wp:positionH relativeFrom="page">
                  <wp:posOffset>4966970</wp:posOffset>
                </wp:positionH>
                <wp:positionV relativeFrom="page">
                  <wp:posOffset>8849995</wp:posOffset>
                </wp:positionV>
                <wp:extent cx="427355" cy="288925"/>
                <wp:effectExtent l="0" t="0" r="0" b="0"/>
                <wp:wrapNone/>
                <wp:docPr id="1" name="TextBox 1" descr="TextBox 1"/>
                <wp:cNvGraphicFramePr/>
                <a:graphic xmlns:a="http://schemas.openxmlformats.org/drawingml/2006/main">
                  <a:graphicData uri="http://schemas.microsoft.com/office/word/2010/wordprocessingShape">
                    <wps:wsp>
                      <wps:cNvSpPr txBox="1"/>
                      <wps:spPr>
                        <a:xfrm>
                          <a:off x="0" y="0"/>
                          <a:ext cx="427355" cy="288925"/>
                        </a:xfrm>
                        <a:prstGeom prst="rect">
                          <a:avLst/>
                        </a:prstGeom>
                        <a:noFill/>
                        <a:ln w="0">
                          <a:noFill/>
                        </a:ln>
                      </wps:spPr>
                      <wps:txbx>
                        <w:txbxContent>
                          <w:p>
                            <w:pPr>
                              <w:widowControl/>
                              <w:kinsoku w:val="0"/>
                              <w:autoSpaceDE w:val="0"/>
                              <w:autoSpaceDN w:val="0"/>
                              <w:adjustRightInd w:val="0"/>
                              <w:snapToGrid w:val="0"/>
                              <w:spacing w:before="19" w:line="204" w:lineRule="auto"/>
                              <w:ind w:firstLine="20"/>
                              <w:jc w:val="left"/>
                              <w:rPr>
                                <w:rFonts w:ascii="黑体" w:hAnsi="宋体" w:eastAsia="黑体" w:cs="黑体"/>
                                <w:sz w:val="30"/>
                                <w:szCs w:val="30"/>
                              </w:rPr>
                            </w:pPr>
                            <w:r>
                              <w:rPr>
                                <w:rFonts w:hint="eastAsia" w:ascii="黑体" w:hAnsi="宋体" w:eastAsia="黑体" w:cs="黑体"/>
                                <w:color w:val="231F20"/>
                                <w:spacing w:val="-2"/>
                                <w:kern w:val="0"/>
                                <w:sz w:val="30"/>
                                <w:szCs w:val="30"/>
                                <w:lang w:bidi="ar"/>
                              </w:rPr>
                              <w:t>制定</w:t>
                            </w:r>
                          </w:p>
                        </w:txbxContent>
                      </wps:txbx>
                      <wps:bodyPr wrap="square" lIns="0" tIns="0" rIns="0" bIns="0" upright="1"/>
                    </wps:wsp>
                  </a:graphicData>
                </a:graphic>
              </wp:anchor>
            </w:drawing>
          </mc:Choice>
          <mc:Fallback>
            <w:pict>
              <v:shape id="TextBox 1" o:spid="_x0000_s1026" o:spt="202" alt="TextBox 1" type="#_x0000_t202" style="position:absolute;left:0pt;margin-left:391.1pt;margin-top:696.85pt;height:22.75pt;width:33.65pt;mso-position-horizontal-relative:page;mso-position-vertical-relative:page;z-index:251659264;mso-width-relative:page;mso-height-relative:page;" filled="f" stroked="f" coordsize="21600,21600" o:allowincell="f" o:gfxdata="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JVAepd4AAAANAQAADwAAAAAAAAABACAAAAAiAAAAZHJzL2Rvd25y&#10;ZXYueG1sUEsBAhQAFAAAAAgAh07iQPy4rQu/AQAAlQMAAA4AAAAAAAAAAQAgAAAALQEAAGRycy9l&#10;Mm9Eb2MueG1sUEsFBgAAAAAGAAYAWQEAAF4FAAAAAA==&#10;">
                <v:fill on="f" focussize="0,0"/>
                <v:stroke on="f" weight="0pt"/>
                <v:imagedata o:title=""/>
                <o:lock v:ext="edit" aspectratio="f"/>
                <v:textbox inset="0mm,0mm,0mm,0mm">
                  <w:txbxContent>
                    <w:p>
                      <w:pPr>
                        <w:widowControl/>
                        <w:kinsoku w:val="0"/>
                        <w:autoSpaceDE w:val="0"/>
                        <w:autoSpaceDN w:val="0"/>
                        <w:adjustRightInd w:val="0"/>
                        <w:snapToGrid w:val="0"/>
                        <w:spacing w:before="19" w:line="204" w:lineRule="auto"/>
                        <w:ind w:firstLine="20"/>
                        <w:jc w:val="left"/>
                        <w:rPr>
                          <w:rFonts w:ascii="黑体" w:hAnsi="宋体" w:eastAsia="黑体" w:cs="黑体"/>
                          <w:sz w:val="30"/>
                          <w:szCs w:val="30"/>
                        </w:rPr>
                      </w:pPr>
                      <w:r>
                        <w:rPr>
                          <w:rFonts w:hint="eastAsia" w:ascii="黑体" w:hAnsi="宋体" w:eastAsia="黑体" w:cs="黑体"/>
                          <w:color w:val="231F20"/>
                          <w:spacing w:val="-2"/>
                          <w:kern w:val="0"/>
                          <w:sz w:val="30"/>
                          <w:szCs w:val="30"/>
                          <w:lang w:bidi="ar"/>
                        </w:rPr>
                        <w:t>制定</w:t>
                      </w:r>
                    </w:p>
                  </w:txbxContent>
                </v:textbox>
              </v:shape>
            </w:pict>
          </mc:Fallback>
        </mc:AlternateContent>
      </w:r>
      <w:r>
        <w:rPr>
          <w:rFonts w:hint="eastAsia" w:ascii="宋体" w:hAnsi="宋体" w:eastAsia="宋体" w:cs="宋体"/>
          <w:color w:val="231F20"/>
          <w:spacing w:val="-4"/>
          <w:sz w:val="30"/>
          <w:szCs w:val="30"/>
        </w:rPr>
        <w:t>内蒙古自治区住房和城乡建设厅</w:t>
      </w:r>
    </w:p>
    <w:p>
      <w:pPr>
        <w:widowControl/>
        <w:kinsoku w:val="0"/>
        <w:autoSpaceDE w:val="0"/>
        <w:autoSpaceDN w:val="0"/>
        <w:adjustRightInd w:val="0"/>
        <w:snapToGrid w:val="0"/>
        <w:spacing w:before="172" w:line="204" w:lineRule="auto"/>
        <w:ind w:firstLine="1860" w:firstLineChars="600"/>
        <w:jc w:val="left"/>
        <w:rPr>
          <w:rFonts w:ascii="宋体" w:hAnsi="宋体" w:eastAsia="宋体" w:cs="宋体"/>
          <w:sz w:val="30"/>
          <w:szCs w:val="30"/>
        </w:rPr>
      </w:pPr>
      <w:r>
        <w:rPr>
          <w:rFonts w:hint="eastAsia" w:ascii="宋体" w:hAnsi="宋体" w:eastAsia="宋体" w:cs="宋体"/>
          <w:color w:val="231F20"/>
          <w:spacing w:val="5"/>
          <w:kern w:val="0"/>
          <w:sz w:val="30"/>
          <w:szCs w:val="30"/>
          <w:lang w:bidi="ar"/>
        </w:rPr>
        <w:t>内蒙古自治区市场监督管理局</w:t>
      </w:r>
    </w:p>
    <w:p>
      <w:pPr>
        <w:widowControl/>
        <w:kinsoku w:val="0"/>
        <w:autoSpaceDE w:val="0"/>
        <w:autoSpaceDN w:val="0"/>
        <w:adjustRightInd w:val="0"/>
        <w:snapToGrid w:val="0"/>
        <w:spacing w:before="165" w:line="204" w:lineRule="auto"/>
        <w:ind w:firstLine="2881"/>
        <w:jc w:val="left"/>
        <w:rPr>
          <w:rFonts w:hint="eastAsia" w:ascii="宋体" w:hAnsi="宋体" w:eastAsia="宋体" w:cs="宋体"/>
          <w:color w:val="231F20"/>
          <w:spacing w:val="-3"/>
          <w:kern w:val="0"/>
          <w:sz w:val="30"/>
          <w:szCs w:val="30"/>
          <w:lang w:bidi="ar"/>
        </w:rPr>
        <w:sectPr>
          <w:footerReference r:id="rId3" w:type="default"/>
          <w:pgSz w:w="11906" w:h="16838"/>
          <w:pgMar w:top="1440" w:right="1700" w:bottom="1440" w:left="1701" w:header="851" w:footer="992" w:gutter="0"/>
          <w:pgNumType w:fmt="decimal" w:start="1"/>
          <w:cols w:space="425" w:num="1"/>
          <w:docGrid w:type="lines" w:linePitch="312" w:charSpace="0"/>
        </w:sectPr>
      </w:pPr>
      <w:r>
        <w:rPr>
          <w:rFonts w:hint="eastAsia" w:ascii="宋体" w:hAnsi="宋体" w:eastAsia="宋体" w:cs="宋体"/>
          <w:color w:val="231F20"/>
          <w:spacing w:val="-3"/>
          <w:kern w:val="0"/>
          <w:sz w:val="30"/>
          <w:szCs w:val="30"/>
          <w:lang w:bidi="ar"/>
        </w:rPr>
        <w:t>二〇二</w:t>
      </w:r>
      <w:r>
        <w:rPr>
          <w:rFonts w:hint="eastAsia" w:ascii="宋体" w:hAnsi="宋体" w:eastAsia="宋体" w:cs="宋体"/>
          <w:color w:val="231F20"/>
          <w:spacing w:val="-3"/>
          <w:kern w:val="0"/>
          <w:sz w:val="30"/>
          <w:szCs w:val="30"/>
          <w:lang w:eastAsia="zh-CN" w:bidi="ar"/>
        </w:rPr>
        <w:t>一</w:t>
      </w:r>
      <w:r>
        <w:rPr>
          <w:rFonts w:hint="eastAsia" w:ascii="宋体" w:hAnsi="宋体" w:eastAsia="宋体" w:cs="宋体"/>
          <w:color w:val="231F20"/>
          <w:spacing w:val="-3"/>
          <w:kern w:val="0"/>
          <w:sz w:val="30"/>
          <w:szCs w:val="30"/>
          <w:lang w:bidi="ar"/>
        </w:rPr>
        <w:t>年</w:t>
      </w:r>
      <w:r>
        <w:rPr>
          <w:rFonts w:hint="eastAsia" w:ascii="宋体" w:hAnsi="宋体" w:eastAsia="宋体" w:cs="宋体"/>
          <w:color w:val="231F20"/>
          <w:spacing w:val="-3"/>
          <w:kern w:val="0"/>
          <w:sz w:val="30"/>
          <w:szCs w:val="30"/>
          <w:lang w:val="en-US" w:eastAsia="zh-CN" w:bidi="ar"/>
        </w:rPr>
        <w:t>七</w:t>
      </w:r>
      <w:r>
        <w:rPr>
          <w:rFonts w:hint="eastAsia" w:ascii="宋体" w:hAnsi="宋体" w:eastAsia="宋体" w:cs="宋体"/>
          <w:color w:val="231F20"/>
          <w:spacing w:val="-3"/>
          <w:kern w:val="0"/>
          <w:sz w:val="30"/>
          <w:szCs w:val="30"/>
          <w:lang w:bidi="ar"/>
        </w:rPr>
        <w:t>月</w:t>
      </w:r>
      <w:bookmarkStart w:id="0" w:name="_GoBack"/>
      <w:bookmarkEnd w:id="0"/>
    </w:p>
    <w:p>
      <w:pPr>
        <w:widowControl/>
        <w:kinsoku w:val="0"/>
        <w:autoSpaceDE w:val="0"/>
        <w:autoSpaceDN w:val="0"/>
        <w:adjustRightInd w:val="0"/>
        <w:snapToGrid w:val="0"/>
        <w:spacing w:before="165" w:line="204" w:lineRule="auto"/>
        <w:ind w:firstLine="2881"/>
        <w:jc w:val="left"/>
        <w:rPr>
          <w:rFonts w:hint="eastAsia" w:ascii="宋体" w:hAnsi="宋体" w:eastAsia="宋体" w:cs="宋体"/>
          <w:color w:val="231F20"/>
          <w:spacing w:val="-3"/>
          <w:kern w:val="0"/>
          <w:sz w:val="30"/>
          <w:szCs w:val="30"/>
          <w:lang w:bidi="ar"/>
        </w:rPr>
        <w:sectPr>
          <w:footerReference r:id="rId4" w:type="default"/>
          <w:pgSz w:w="11906" w:h="16838"/>
          <w:pgMar w:top="1440" w:right="1700" w:bottom="1440" w:left="1701" w:header="851" w:footer="992" w:gutter="0"/>
          <w:pgNumType w:fmt="decimal"/>
          <w:cols w:space="425" w:num="1"/>
          <w:docGrid w:type="lines" w:linePitch="312" w:charSpace="0"/>
        </w:sectPr>
      </w:pPr>
    </w:p>
    <w:p>
      <w:pPr>
        <w:widowControl/>
        <w:kinsoku w:val="0"/>
        <w:autoSpaceDE w:val="0"/>
        <w:autoSpaceDN w:val="0"/>
        <w:adjustRightInd w:val="0"/>
        <w:snapToGrid w:val="0"/>
        <w:spacing w:before="165" w:line="204" w:lineRule="auto"/>
        <w:ind w:firstLine="2881"/>
        <w:jc w:val="left"/>
        <w:rPr>
          <w:rFonts w:hint="eastAsia" w:ascii="宋体" w:hAnsi="宋体" w:eastAsia="宋体" w:cs="宋体"/>
          <w:color w:val="231F20"/>
          <w:spacing w:val="-3"/>
          <w:kern w:val="0"/>
          <w:sz w:val="30"/>
          <w:szCs w:val="30"/>
          <w:lang w:bidi="ar"/>
        </w:rPr>
      </w:pPr>
    </w:p>
    <w:p>
      <w:pPr>
        <w:widowControl/>
        <w:kinsoku w:val="0"/>
        <w:autoSpaceDE w:val="0"/>
        <w:autoSpaceDN w:val="0"/>
        <w:adjustRightInd w:val="0"/>
        <w:snapToGrid w:val="0"/>
        <w:spacing w:before="165" w:line="204" w:lineRule="auto"/>
        <w:ind w:firstLine="2881"/>
        <w:jc w:val="left"/>
        <w:rPr>
          <w:rFonts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sz w:val="42"/>
          <w:szCs w:val="42"/>
        </w:rPr>
        <w:t>目    录</w:t>
      </w:r>
    </w:p>
    <w:p>
      <w:pPr>
        <w:rPr>
          <w:rFonts w:asciiTheme="minorEastAsia" w:hAnsiTheme="minorEastAsia" w:cstheme="minorEastAsia"/>
          <w:sz w:val="28"/>
          <w:szCs w:val="28"/>
        </w:rPr>
      </w:pPr>
    </w:p>
    <w:p>
      <w:pPr>
        <w:rPr>
          <w:rFonts w:asciiTheme="minorEastAsia" w:hAnsiTheme="minorEastAsia" w:cstheme="minorEastAsia"/>
          <w:sz w:val="28"/>
          <w:szCs w:val="28"/>
        </w:rPr>
      </w:pPr>
      <w:r>
        <w:rPr>
          <w:rFonts w:hint="eastAsia" w:asciiTheme="minorEastAsia" w:hAnsiTheme="minorEastAsia" w:cstheme="minorEastAsia"/>
          <w:sz w:val="28"/>
          <w:szCs w:val="28"/>
        </w:rPr>
        <w:t>说  明</w:t>
      </w:r>
    </w:p>
    <w:p>
      <w:pPr>
        <w:rPr>
          <w:rFonts w:asciiTheme="minorEastAsia" w:hAnsiTheme="minorEastAsia" w:cstheme="minorEastAsia"/>
          <w:sz w:val="28"/>
          <w:szCs w:val="28"/>
        </w:rPr>
      </w:pPr>
      <w:r>
        <w:rPr>
          <w:rFonts w:hint="eastAsia" w:asciiTheme="minorEastAsia" w:hAnsiTheme="minorEastAsia" w:cstheme="minorEastAsia"/>
          <w:sz w:val="28"/>
          <w:szCs w:val="28"/>
        </w:rPr>
        <w:t>专业术语解释</w:t>
      </w:r>
    </w:p>
    <w:p>
      <w:pPr>
        <w:rPr>
          <w:rFonts w:asciiTheme="minorEastAsia" w:hAnsiTheme="minorEastAsia" w:cstheme="minorEastAsia"/>
          <w:sz w:val="28"/>
          <w:szCs w:val="28"/>
        </w:rPr>
      </w:pPr>
      <w:r>
        <w:rPr>
          <w:rFonts w:hint="eastAsia" w:asciiTheme="minorEastAsia" w:hAnsiTheme="minorEastAsia" w:cstheme="minorEastAsia"/>
          <w:sz w:val="28"/>
          <w:szCs w:val="28"/>
        </w:rPr>
        <w:t>第一章  合同当事人</w:t>
      </w:r>
    </w:p>
    <w:p>
      <w:pPr>
        <w:rPr>
          <w:rFonts w:asciiTheme="minorEastAsia" w:hAnsiTheme="minorEastAsia" w:cstheme="minorEastAsia"/>
          <w:sz w:val="28"/>
          <w:szCs w:val="28"/>
        </w:rPr>
      </w:pPr>
      <w:r>
        <w:rPr>
          <w:rFonts w:hint="eastAsia" w:asciiTheme="minorEastAsia" w:hAnsiTheme="minorEastAsia" w:cstheme="minorEastAsia"/>
          <w:sz w:val="28"/>
          <w:szCs w:val="28"/>
        </w:rPr>
        <w:t>第二章  商品房基本状况</w:t>
      </w:r>
    </w:p>
    <w:p>
      <w:pPr>
        <w:rPr>
          <w:rFonts w:asciiTheme="minorEastAsia" w:hAnsiTheme="minorEastAsia" w:cstheme="minorEastAsia"/>
          <w:sz w:val="28"/>
          <w:szCs w:val="28"/>
        </w:rPr>
      </w:pPr>
      <w:r>
        <w:rPr>
          <w:rFonts w:hint="eastAsia" w:asciiTheme="minorEastAsia" w:hAnsiTheme="minorEastAsia" w:cstheme="minorEastAsia"/>
          <w:sz w:val="28"/>
          <w:szCs w:val="28"/>
        </w:rPr>
        <w:t>第三章  商品房价款</w:t>
      </w:r>
    </w:p>
    <w:p>
      <w:pPr>
        <w:rPr>
          <w:rFonts w:asciiTheme="minorEastAsia" w:hAnsiTheme="minorEastAsia" w:cstheme="minorEastAsia"/>
          <w:sz w:val="28"/>
          <w:szCs w:val="28"/>
        </w:rPr>
      </w:pPr>
      <w:r>
        <w:rPr>
          <w:rFonts w:hint="eastAsia" w:asciiTheme="minorEastAsia" w:hAnsiTheme="minorEastAsia" w:cstheme="minorEastAsia"/>
          <w:sz w:val="28"/>
          <w:szCs w:val="28"/>
        </w:rPr>
        <w:t>第四章  商品房交付条件与交付手续</w:t>
      </w:r>
    </w:p>
    <w:p>
      <w:pPr>
        <w:rPr>
          <w:rFonts w:asciiTheme="minorEastAsia" w:hAnsiTheme="minorEastAsia" w:cstheme="minorEastAsia"/>
          <w:sz w:val="28"/>
          <w:szCs w:val="28"/>
        </w:rPr>
      </w:pPr>
      <w:r>
        <w:rPr>
          <w:rFonts w:hint="eastAsia" w:asciiTheme="minorEastAsia" w:hAnsiTheme="minorEastAsia" w:cstheme="minorEastAsia"/>
          <w:sz w:val="28"/>
          <w:szCs w:val="28"/>
        </w:rPr>
        <w:t>第五章  面积差异处理方式</w:t>
      </w:r>
    </w:p>
    <w:p>
      <w:pPr>
        <w:rPr>
          <w:rFonts w:asciiTheme="minorEastAsia" w:hAnsiTheme="minorEastAsia" w:cstheme="minorEastAsia"/>
          <w:sz w:val="28"/>
          <w:szCs w:val="28"/>
        </w:rPr>
      </w:pPr>
      <w:r>
        <w:rPr>
          <w:rFonts w:hint="eastAsia" w:asciiTheme="minorEastAsia" w:hAnsiTheme="minorEastAsia" w:cstheme="minorEastAsia"/>
          <w:sz w:val="28"/>
          <w:szCs w:val="28"/>
        </w:rPr>
        <w:t>第六章  规划设计变更</w:t>
      </w:r>
    </w:p>
    <w:p>
      <w:pPr>
        <w:rPr>
          <w:rFonts w:asciiTheme="minorEastAsia" w:hAnsiTheme="minorEastAsia" w:cstheme="minorEastAsia"/>
          <w:sz w:val="28"/>
          <w:szCs w:val="28"/>
        </w:rPr>
      </w:pPr>
      <w:r>
        <w:rPr>
          <w:rFonts w:hint="eastAsia" w:asciiTheme="minorEastAsia" w:hAnsiTheme="minorEastAsia" w:cstheme="minorEastAsia"/>
          <w:sz w:val="28"/>
          <w:szCs w:val="28"/>
        </w:rPr>
        <w:t>第七章  商品房质量及保修责任</w:t>
      </w:r>
    </w:p>
    <w:p>
      <w:pPr>
        <w:rPr>
          <w:rFonts w:asciiTheme="minorEastAsia" w:hAnsiTheme="minorEastAsia" w:cstheme="minorEastAsia"/>
          <w:sz w:val="28"/>
          <w:szCs w:val="28"/>
        </w:rPr>
      </w:pPr>
      <w:r>
        <w:rPr>
          <w:rFonts w:hint="eastAsia" w:asciiTheme="minorEastAsia" w:hAnsiTheme="minorEastAsia" w:cstheme="minorEastAsia"/>
          <w:sz w:val="28"/>
          <w:szCs w:val="28"/>
        </w:rPr>
        <w:t>第八章  合同备案与</w:t>
      </w:r>
      <w:r>
        <w:rPr>
          <w:rFonts w:hint="eastAsia" w:asciiTheme="minorEastAsia" w:hAnsiTheme="minorEastAsia" w:cstheme="minorEastAsia"/>
          <w:sz w:val="28"/>
          <w:szCs w:val="28"/>
          <w:lang w:eastAsia="zh-CN"/>
        </w:rPr>
        <w:t>不动产</w:t>
      </w:r>
      <w:r>
        <w:rPr>
          <w:rFonts w:hint="eastAsia" w:asciiTheme="minorEastAsia" w:hAnsiTheme="minorEastAsia" w:cstheme="minorEastAsia"/>
          <w:sz w:val="28"/>
          <w:szCs w:val="28"/>
        </w:rPr>
        <w:t>登记</w:t>
      </w:r>
    </w:p>
    <w:p>
      <w:pPr>
        <w:rPr>
          <w:rFonts w:asciiTheme="minorEastAsia" w:hAnsiTheme="minorEastAsia" w:cstheme="minorEastAsia"/>
          <w:sz w:val="28"/>
          <w:szCs w:val="28"/>
        </w:rPr>
      </w:pPr>
      <w:r>
        <w:rPr>
          <w:rFonts w:hint="eastAsia" w:asciiTheme="minorEastAsia" w:hAnsiTheme="minorEastAsia" w:cstheme="minorEastAsia"/>
          <w:sz w:val="28"/>
          <w:szCs w:val="28"/>
        </w:rPr>
        <w:t>第九章  前期物业管理</w:t>
      </w:r>
    </w:p>
    <w:p>
      <w:pPr>
        <w:rPr>
          <w:rFonts w:asciiTheme="minorEastAsia" w:hAnsiTheme="minorEastAsia" w:cstheme="minorEastAsia"/>
          <w:sz w:val="28"/>
          <w:szCs w:val="28"/>
        </w:rPr>
      </w:pPr>
      <w:r>
        <w:rPr>
          <w:rFonts w:hint="eastAsia" w:asciiTheme="minorEastAsia" w:hAnsiTheme="minorEastAsia" w:cstheme="minorEastAsia"/>
          <w:sz w:val="28"/>
          <w:szCs w:val="28"/>
        </w:rPr>
        <w:t xml:space="preserve">第十章  其他事项 </w:t>
      </w:r>
    </w:p>
    <w:p>
      <w:pPr>
        <w:rPr>
          <w:rFonts w:asciiTheme="minorEastAsia" w:hAnsiTheme="minorEastAsia" w:cstheme="minorEastAsia"/>
          <w:sz w:val="24"/>
        </w:rPr>
      </w:pPr>
    </w:p>
    <w:p>
      <w:pPr>
        <w:rPr>
          <w:rFonts w:asciiTheme="minorEastAsia" w:hAnsiTheme="minorEastAsia" w:cstheme="minorEastAsia"/>
          <w:sz w:val="24"/>
        </w:rPr>
      </w:pPr>
      <w:r>
        <w:rPr>
          <w:rFonts w:hint="eastAsia" w:asciiTheme="minorEastAsia" w:hAnsiTheme="minorEastAsia" w:cstheme="minorEastAsia"/>
          <w:sz w:val="24"/>
        </w:rPr>
        <w:t xml:space="preserve"> </w:t>
      </w: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jc w:val="center"/>
        <w:rPr>
          <w:rFonts w:ascii="方正小标宋简体" w:hAnsi="方正小标宋简体" w:eastAsia="方正小标宋简体" w:cs="方正小标宋简体"/>
          <w:sz w:val="42"/>
          <w:szCs w:val="42"/>
        </w:rPr>
      </w:pPr>
    </w:p>
    <w:p>
      <w:pPr>
        <w:spacing w:line="360" w:lineRule="auto"/>
        <w:jc w:val="both"/>
        <w:rPr>
          <w:rFonts w:hint="eastAsia" w:ascii="方正小标宋简体" w:hAnsi="方正小标宋简体" w:eastAsia="方正小标宋简体" w:cs="方正小标宋简体"/>
          <w:sz w:val="42"/>
          <w:szCs w:val="42"/>
        </w:rPr>
        <w:sectPr>
          <w:footerReference r:id="rId5" w:type="default"/>
          <w:pgSz w:w="11906" w:h="16838"/>
          <w:pgMar w:top="1440" w:right="1700" w:bottom="1440" w:left="1701" w:header="851" w:footer="992" w:gutter="0"/>
          <w:pgNumType w:fmt="decimal"/>
          <w:cols w:space="425" w:num="1"/>
          <w:docGrid w:type="lines" w:linePitch="312" w:charSpace="0"/>
        </w:sectPr>
      </w:pPr>
    </w:p>
    <w:p>
      <w:pPr>
        <w:spacing w:line="360" w:lineRule="auto"/>
        <w:jc w:val="both"/>
        <w:rPr>
          <w:rFonts w:hint="eastAsia" w:ascii="方正小标宋简体" w:hAnsi="方正小标宋简体" w:eastAsia="方正小标宋简体" w:cs="方正小标宋简体"/>
          <w:sz w:val="42"/>
          <w:szCs w:val="42"/>
        </w:rPr>
        <w:sectPr>
          <w:footerReference r:id="rId6" w:type="default"/>
          <w:pgSz w:w="11906" w:h="16838"/>
          <w:pgMar w:top="1440" w:right="1700" w:bottom="1440" w:left="1701" w:header="851" w:footer="992" w:gutter="0"/>
          <w:pgNumType w:fmt="decimal"/>
          <w:cols w:space="425" w:num="1"/>
          <w:docGrid w:type="lines" w:linePitch="312" w:charSpace="0"/>
        </w:sectPr>
      </w:pPr>
    </w:p>
    <w:p>
      <w:pPr>
        <w:spacing w:line="360" w:lineRule="auto"/>
        <w:jc w:val="both"/>
        <w:rPr>
          <w:rFonts w:hint="eastAsia" w:ascii="方正小标宋简体" w:hAnsi="方正小标宋简体" w:eastAsia="方正小标宋简体" w:cs="方正小标宋简体"/>
          <w:sz w:val="42"/>
          <w:szCs w:val="42"/>
        </w:rPr>
      </w:pPr>
    </w:p>
    <w:p>
      <w:pPr>
        <w:spacing w:line="360" w:lineRule="auto"/>
        <w:jc w:val="center"/>
        <w:rPr>
          <w:rFonts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sz w:val="42"/>
          <w:szCs w:val="42"/>
        </w:rPr>
        <w:t>说    明</w:t>
      </w:r>
    </w:p>
    <w:p>
      <w:pPr>
        <w:spacing w:line="360" w:lineRule="auto"/>
        <w:rPr>
          <w:rFonts w:asciiTheme="minorEastAsia" w:hAnsiTheme="minorEastAsia" w:cstheme="minorEastAsia"/>
          <w:sz w:val="24"/>
        </w:rPr>
      </w:pP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1.本合同文本为示范文本，由内蒙古自治区住房和城乡建设厅、内蒙古自治区市场监督管理局共同制定。各地可在有关法律法规、规定的范围内，结合实际情况调整合同相应内容。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2.签订本合同前，出卖人应当向买受人出示《商品房预</w:t>
      </w:r>
      <w:r>
        <w:rPr>
          <w:rFonts w:hint="eastAsia" w:asciiTheme="minorEastAsia" w:hAnsiTheme="minorEastAsia" w:cstheme="minorEastAsia"/>
          <w:sz w:val="24"/>
          <w:lang w:eastAsia="zh-CN"/>
        </w:rPr>
        <w:t>（销）</w:t>
      </w:r>
      <w:r>
        <w:rPr>
          <w:rFonts w:hint="eastAsia" w:asciiTheme="minorEastAsia" w:hAnsiTheme="minorEastAsia" w:cstheme="minorEastAsia"/>
          <w:sz w:val="24"/>
        </w:rPr>
        <w:t>售许可证》及其他有关证书和证明文件。</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出卖人应当就合同重大事项对买受人尽到提示义务。买受人应当审慎签订合同，在签订本合同前，要仔细阅读合同条款，特别是审阅其中具有选择性、补充性、修改性的内容，注意防范潜在的市场风险和交易风险。</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4.本合同文本【 】中选择内容、空格部位填写内容及其他需要删除或添加的内容，双方当事人应当协商确定。【 】中选择内容，以划 √ 方式选定；对于实际情况未发生或双方当事人不作约定时，应当在空格部位打 × ，以示删除。</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5.出卖人与买受人可以针对本合同文本中没有约定或者约定不明确的内容，根据所售项目的具体情况在相关条款后的空白行中进行补充约定，也可以另行签订补充协议。</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6.双方当事人可以根据实际情况决定本合同原件的份数，并在签订合同时认真核对，以确保各份合同内容一致；在任何情况下，出卖人和买受人都应当至少持有一份合同原件。</w:t>
      </w:r>
    </w:p>
    <w:p>
      <w:pPr>
        <w:rPr>
          <w:rFonts w:asciiTheme="minorEastAsia" w:hAnsiTheme="minorEastAsia" w:cstheme="minorEastAsia"/>
          <w:sz w:val="24"/>
        </w:rPr>
      </w:pPr>
      <w:r>
        <w:rPr>
          <w:rFonts w:hint="eastAsia" w:asciiTheme="minorEastAsia" w:hAnsiTheme="minorEastAsia" w:cstheme="minorEastAsia"/>
          <w:sz w:val="24"/>
        </w:rPr>
        <w:t xml:space="preserve"> </w:t>
      </w: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spacing w:line="360" w:lineRule="auto"/>
        <w:jc w:val="center"/>
        <w:rPr>
          <w:rFonts w:hint="eastAsia" w:ascii="方正小标宋简体" w:hAnsi="方正小标宋简体" w:eastAsia="方正小标宋简体" w:cs="方正小标宋简体"/>
          <w:sz w:val="42"/>
          <w:szCs w:val="42"/>
        </w:rPr>
      </w:pPr>
    </w:p>
    <w:p>
      <w:pPr>
        <w:spacing w:line="360" w:lineRule="auto"/>
        <w:jc w:val="center"/>
        <w:rPr>
          <w:rFonts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sz w:val="42"/>
          <w:szCs w:val="42"/>
        </w:rPr>
        <w:t>专业术语解释</w:t>
      </w:r>
    </w:p>
    <w:p>
      <w:pPr>
        <w:spacing w:line="360" w:lineRule="auto"/>
        <w:rPr>
          <w:rFonts w:asciiTheme="minorEastAsia" w:hAnsiTheme="minorEastAsia" w:cstheme="minorEastAsia"/>
          <w:sz w:val="24"/>
        </w:rPr>
      </w:pP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1.商品房预售：是指房地产开发企业将正在建设中的取得《商品房预</w:t>
      </w:r>
      <w:r>
        <w:rPr>
          <w:rFonts w:hint="eastAsia" w:asciiTheme="minorEastAsia" w:hAnsiTheme="minorEastAsia" w:cstheme="minorEastAsia"/>
          <w:sz w:val="24"/>
          <w:lang w:eastAsia="zh-CN"/>
        </w:rPr>
        <w:t>（销）</w:t>
      </w:r>
      <w:r>
        <w:rPr>
          <w:rFonts w:hint="eastAsia" w:asciiTheme="minorEastAsia" w:hAnsiTheme="minorEastAsia" w:cstheme="minorEastAsia"/>
          <w:sz w:val="24"/>
        </w:rPr>
        <w:t>售许可证》的商品房预先出售给买受人，并由买受人支付定金或房价款的行为。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2.法定代理人：是指依照法律规定直接取得代理权的人。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3.套内建筑面积：是指成套房屋的套内建筑面积，由套内使用面积、套内墙体面积、套内阳台建筑面积三部分组成。</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4.房屋的建筑面积：是指房屋外墙（柱）勒脚以上各层的外围水平投影面积，包括阳台、挑廊、地下室、室外楼梯等，且具备有上盖，结构牢固，层高2.20M 以上（含2.20M）的永久性建筑。</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5.不可抗力：是指不能预见、不能避免并不能克服的客观情况。</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6.民用建筑节能：是指在保证民用建筑使用功能和室内热环境质量的前提下， 降低其使用过程中能源消耗的活动。民用建筑是指居住建筑、国家机关办公建筑和商业、服务业、教育、卫生等其他公共建筑。</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7.</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登记</w:t>
      </w:r>
      <w:r>
        <w:rPr>
          <w:rFonts w:hint="eastAsia" w:asciiTheme="minorEastAsia" w:hAnsiTheme="minorEastAsia" w:cstheme="minorEastAsia"/>
          <w:sz w:val="24"/>
        </w:rPr>
        <w:t>：是指</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登记机构依法将房屋权利和其他应当记载的事项在</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登记簿上予以记载的行为。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8.所有权转移登记：是指商品房所有权从出卖人转移至买受人所办理的登记类型。</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9.</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登记机构</w:t>
      </w:r>
      <w:r>
        <w:rPr>
          <w:rFonts w:hint="eastAsia" w:asciiTheme="minorEastAsia" w:hAnsiTheme="minorEastAsia" w:cstheme="minorEastAsia"/>
          <w:b/>
          <w:bCs/>
          <w:sz w:val="24"/>
        </w:rPr>
        <w:t>：</w:t>
      </w:r>
      <w:r>
        <w:rPr>
          <w:rFonts w:hint="eastAsia" w:asciiTheme="minorEastAsia" w:hAnsiTheme="minorEastAsia" w:cstheme="minorEastAsia"/>
          <w:sz w:val="24"/>
        </w:rPr>
        <w:t>是指</w:t>
      </w:r>
      <w:r>
        <w:rPr>
          <w:rFonts w:hint="eastAsia" w:asciiTheme="minorEastAsia" w:hAnsiTheme="minorEastAsia" w:cstheme="minorEastAsia"/>
          <w:sz w:val="24"/>
          <w:lang w:eastAsia="zh-CN"/>
        </w:rPr>
        <w:t>盟市、旗县（市、区）人民政府</w:t>
      </w:r>
      <w:r>
        <w:rPr>
          <w:rFonts w:hint="eastAsia" w:asciiTheme="minorEastAsia" w:hAnsiTheme="minorEastAsia" w:cstheme="minorEastAsia"/>
          <w:sz w:val="24"/>
        </w:rPr>
        <w:t>设置的负责</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登记工作的机构。</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10.分割拆零销售：是指房地产开发企业将成套的商品住宅分割为数部分分别出售给买受人的销售方式。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11.返本销售：是指房地产开发企业以定期向买受人返还购房款的方式销售商品房的行为。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12.售后包租：是指房地产开发企业以在一定期限内承租或者代为出租买受人所购该企业商品房的方式销售商品房的行为。</w:t>
      </w:r>
    </w:p>
    <w:p>
      <w:pPr>
        <w:rPr>
          <w:rFonts w:hint="eastAsia" w:asciiTheme="minorEastAsia" w:hAnsiTheme="minorEastAsia" w:cstheme="minorEastAsia"/>
          <w:sz w:val="24"/>
        </w:rPr>
      </w:pPr>
      <w:r>
        <w:rPr>
          <w:rFonts w:hint="eastAsia" w:asciiTheme="minorEastAsia" w:hAnsiTheme="minorEastAsia" w:cstheme="minorEastAsia"/>
          <w:sz w:val="24"/>
        </w:rPr>
        <w:t xml:space="preserve"> </w:t>
      </w:r>
    </w:p>
    <w:p>
      <w:pPr>
        <w:rPr>
          <w:rFonts w:hint="eastAsia" w:asciiTheme="minorEastAsia" w:hAnsiTheme="minorEastAsia" w:cstheme="minorEastAsia"/>
          <w:sz w:val="24"/>
        </w:rPr>
      </w:pPr>
    </w:p>
    <w:p>
      <w:pPr>
        <w:spacing w:line="360" w:lineRule="auto"/>
        <w:jc w:val="center"/>
        <w:rPr>
          <w:rFonts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sz w:val="42"/>
          <w:szCs w:val="42"/>
        </w:rPr>
        <w:t>商品房买卖合同</w:t>
      </w:r>
    </w:p>
    <w:p>
      <w:pPr>
        <w:spacing w:line="360" w:lineRule="auto"/>
        <w:jc w:val="center"/>
        <w:rPr>
          <w:rFonts w:asciiTheme="minorEastAsia" w:hAnsiTheme="minorEastAsia" w:cstheme="minorEastAsia"/>
          <w:sz w:val="36"/>
          <w:szCs w:val="36"/>
        </w:rPr>
      </w:pPr>
      <w:r>
        <w:rPr>
          <w:rFonts w:hint="eastAsia" w:asciiTheme="minorEastAsia" w:hAnsiTheme="minorEastAsia" w:cstheme="minorEastAsia"/>
          <w:sz w:val="36"/>
          <w:szCs w:val="36"/>
        </w:rPr>
        <w:t>（预 售）</w:t>
      </w:r>
    </w:p>
    <w:p>
      <w:pPr>
        <w:spacing w:line="360" w:lineRule="auto"/>
        <w:jc w:val="center"/>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出卖人向买受人出售其开发建设的房屋，双方当事人应当在自愿、平等、公平及诚实信用的基础上，根据《中华人民共和国</w:t>
      </w:r>
      <w:r>
        <w:rPr>
          <w:rFonts w:hint="eastAsia" w:asciiTheme="minorEastAsia" w:hAnsiTheme="minorEastAsia" w:cstheme="minorEastAsia"/>
          <w:sz w:val="24"/>
          <w:lang w:eastAsia="zh-CN"/>
        </w:rPr>
        <w:t>民法典</w:t>
      </w:r>
      <w:r>
        <w:rPr>
          <w:rFonts w:hint="eastAsia" w:asciiTheme="minorEastAsia" w:hAnsiTheme="minorEastAsia" w:cstheme="minorEastAsia"/>
          <w:sz w:val="24"/>
        </w:rPr>
        <w:t>》、《中华人民共和国城市房地产管理法》等法律、法规的规定，就商品房买卖相关内容协商达成一致意见，签订本商品房买卖合同。</w:t>
      </w:r>
    </w:p>
    <w:p>
      <w:pPr>
        <w:spacing w:line="360" w:lineRule="auto"/>
        <w:ind w:firstLine="480" w:firstLineChars="200"/>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第一章  合同当事人</w:t>
      </w:r>
    </w:p>
    <w:p>
      <w:pPr>
        <w:spacing w:before="190" w:line="360" w:lineRule="auto"/>
        <w:ind w:left="480" w:right="70" w:firstLine="18"/>
        <w:jc w:val="left"/>
        <w:rPr>
          <w:rFonts w:ascii="宋体" w:hAnsi="宋体" w:eastAsia="宋体" w:cs="宋体"/>
          <w:szCs w:val="21"/>
        </w:rPr>
      </w:pPr>
      <w:r>
        <w:rPr>
          <w:rFonts w:hint="eastAsia" w:ascii="宋体" w:hAnsi="宋体" w:eastAsia="宋体" w:cs="宋体"/>
          <w:color w:val="231F20"/>
          <w:spacing w:val="-6"/>
          <w:sz w:val="24"/>
          <w:lang w:bidi="ar"/>
        </w:rPr>
        <w:t>出卖人：</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通讯地址：</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邮政编码：</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eastAsia="zh-CN" w:bidi="ar"/>
        </w:rPr>
        <w:t>统一社会信用代码</w:t>
      </w:r>
      <w:r>
        <w:rPr>
          <w:rFonts w:hint="eastAsia" w:ascii="宋体" w:hAnsi="宋体" w:eastAsia="宋体" w:cs="宋体"/>
          <w:color w:val="231F20"/>
          <w:spacing w:val="-117"/>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企业资质证书号</w:t>
      </w:r>
      <w:r>
        <w:rPr>
          <w:rFonts w:hint="eastAsia" w:ascii="宋体" w:hAnsi="宋体" w:eastAsia="宋体" w:cs="宋体"/>
          <w:color w:val="231F20"/>
          <w:spacing w:val="-117"/>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法定代表人</w:t>
      </w:r>
      <w:r>
        <w:rPr>
          <w:rFonts w:hint="eastAsia" w:ascii="宋体" w:hAnsi="宋体" w:eastAsia="宋体" w:cs="宋体"/>
          <w:color w:val="231F20"/>
          <w:spacing w:val="-119"/>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
          <w:sz w:val="24"/>
          <w:lang w:bidi="ar"/>
        </w:rPr>
        <w:t>联系电话</w:t>
      </w:r>
      <w:r>
        <w:rPr>
          <w:rFonts w:hint="eastAsia" w:ascii="宋体" w:hAnsi="宋体" w:eastAsia="宋体" w:cs="宋体"/>
          <w:color w:val="231F20"/>
          <w:spacing w:val="-115"/>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委托代理人</w:t>
      </w:r>
      <w:r>
        <w:rPr>
          <w:rFonts w:hint="eastAsia" w:ascii="宋体" w:hAnsi="宋体" w:eastAsia="宋体" w:cs="宋体"/>
          <w:color w:val="231F20"/>
          <w:spacing w:val="-119"/>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
          <w:sz w:val="24"/>
          <w:lang w:bidi="ar"/>
        </w:rPr>
        <w:t>联系电话</w:t>
      </w:r>
      <w:r>
        <w:rPr>
          <w:rFonts w:hint="eastAsia" w:ascii="宋体" w:hAnsi="宋体" w:eastAsia="宋体" w:cs="宋体"/>
          <w:color w:val="231F20"/>
          <w:spacing w:val="-115"/>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委托销售经纪机构</w:t>
      </w:r>
      <w:r>
        <w:rPr>
          <w:rFonts w:hint="eastAsia" w:ascii="宋体" w:hAnsi="宋体" w:eastAsia="宋体" w:cs="宋体"/>
          <w:color w:val="231F20"/>
          <w:spacing w:val="-116"/>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通讯地址：</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邮政编码：</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b w:val="0"/>
          <w:bCs w:val="0"/>
          <w:color w:val="231F20"/>
          <w:spacing w:val="-1"/>
          <w:sz w:val="24"/>
          <w:lang w:eastAsia="zh-CN" w:bidi="ar"/>
        </w:rPr>
        <w:t>统一社会信用代码</w:t>
      </w:r>
      <w:r>
        <w:rPr>
          <w:rFonts w:hint="eastAsia" w:ascii="宋体" w:hAnsi="宋体" w:eastAsia="宋体" w:cs="宋体"/>
          <w:b w:val="0"/>
          <w:bCs w:val="0"/>
          <w:color w:val="231F20"/>
          <w:spacing w:val="-117"/>
          <w:sz w:val="24"/>
          <w:lang w:bidi="ar"/>
        </w:rPr>
        <w:t xml:space="preserve"> </w:t>
      </w:r>
      <w:r>
        <w:rPr>
          <w:rFonts w:hint="eastAsia" w:ascii="宋体" w:hAnsi="宋体" w:eastAsia="宋体" w:cs="宋体"/>
          <w:b w:val="0"/>
          <w:bCs w:val="0"/>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经纪机构备案证明号</w:t>
      </w:r>
      <w:r>
        <w:rPr>
          <w:rFonts w:hint="eastAsia" w:ascii="宋体" w:hAnsi="宋体" w:eastAsia="宋体" w:cs="宋体"/>
          <w:color w:val="231F20"/>
          <w:spacing w:val="-115"/>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00"/>
          <w:sz w:val="24"/>
          <w:lang w:bidi="ar"/>
        </w:rPr>
        <w:t xml:space="preserve"> </w:t>
      </w:r>
      <w:r>
        <w:rPr>
          <w:rFonts w:hint="eastAsia" w:ascii="宋体" w:hAnsi="宋体" w:eastAsia="宋体" w:cs="宋体"/>
          <w:color w:val="231F20"/>
          <w:spacing w:val="-1"/>
          <w:sz w:val="24"/>
          <w:lang w:bidi="ar"/>
        </w:rPr>
        <w:t>法定代表人</w:t>
      </w:r>
      <w:r>
        <w:rPr>
          <w:rFonts w:hint="eastAsia" w:ascii="宋体" w:hAnsi="宋体" w:eastAsia="宋体" w:cs="宋体"/>
          <w:color w:val="231F20"/>
          <w:spacing w:val="-119"/>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
          <w:sz w:val="24"/>
          <w:lang w:bidi="ar"/>
        </w:rPr>
        <w:t>联系电话</w:t>
      </w:r>
      <w:r>
        <w:rPr>
          <w:rFonts w:hint="eastAsia" w:ascii="宋体" w:hAnsi="宋体" w:eastAsia="宋体" w:cs="宋体"/>
          <w:color w:val="231F20"/>
          <w:spacing w:val="-115"/>
          <w:sz w:val="24"/>
          <w:lang w:bidi="ar"/>
        </w:rPr>
        <w:t xml:space="preserve"> </w:t>
      </w:r>
      <w:r>
        <w:rPr>
          <w:rFonts w:hint="eastAsia" w:ascii="宋体" w:hAnsi="宋体" w:eastAsia="宋体" w:cs="宋体"/>
          <w:color w:val="231F20"/>
          <w:spacing w:val="-1"/>
          <w:sz w:val="24"/>
          <w:lang w:bidi="ar"/>
        </w:rPr>
        <w:t>：</w:t>
      </w:r>
      <w:r>
        <w:rPr>
          <w:rFonts w:hint="eastAsia" w:ascii="宋体" w:hAnsi="宋体" w:eastAsia="宋体" w:cs="宋体"/>
          <w:color w:val="231F20"/>
          <w:sz w:val="24"/>
          <w:u w:val="single"/>
          <w:lang w:bidi="ar"/>
        </w:rPr>
        <w:t xml:space="preserve">                       </w:t>
      </w:r>
    </w:p>
    <w:p>
      <w:pPr>
        <w:spacing w:line="360" w:lineRule="auto"/>
        <w:jc w:val="left"/>
        <w:rPr>
          <w:rFonts w:ascii="宋体" w:hAnsi="宋体" w:eastAsia="宋体" w:cs="宋体"/>
          <w:sz w:val="24"/>
        </w:rPr>
      </w:pPr>
    </w:p>
    <w:p>
      <w:pPr>
        <w:spacing w:before="179" w:line="360" w:lineRule="auto"/>
        <w:ind w:right="70" w:firstLine="540" w:firstLineChars="229"/>
        <w:jc w:val="left"/>
        <w:rPr>
          <w:rFonts w:ascii="宋体" w:hAnsi="宋体" w:eastAsia="宋体" w:cs="宋体"/>
          <w:color w:val="231F20"/>
          <w:sz w:val="24"/>
          <w:u w:val="single"/>
        </w:rPr>
      </w:pPr>
      <w:r>
        <w:rPr>
          <w:rFonts w:hint="eastAsia" w:ascii="宋体" w:hAnsi="宋体" w:eastAsia="宋体" w:cs="宋体"/>
          <w:color w:val="231F20"/>
          <w:spacing w:val="-2"/>
          <w:sz w:val="24"/>
          <w:lang w:bidi="ar"/>
        </w:rPr>
        <w:t>买受人：</w:t>
      </w:r>
      <w:r>
        <w:rPr>
          <w:rFonts w:hint="eastAsia" w:ascii="宋体" w:hAnsi="宋体" w:eastAsia="宋体" w:cs="宋体"/>
          <w:color w:val="231F20"/>
          <w:sz w:val="24"/>
          <w:u w:val="single"/>
          <w:lang w:bidi="ar"/>
        </w:rPr>
        <w:t xml:space="preserve">                       </w:t>
      </w:r>
      <w:r>
        <w:rPr>
          <w:rFonts w:hint="eastAsia" w:ascii="宋体" w:hAnsi="宋体" w:eastAsia="宋体" w:cs="宋体"/>
          <w:color w:val="231F20"/>
          <w:sz w:val="24"/>
          <w:u w:val="single"/>
          <w:lang w:val="en-US" w:eastAsia="zh-CN" w:bidi="ar"/>
        </w:rPr>
        <w:t xml:space="preserve"> </w:t>
      </w:r>
      <w:r>
        <w:rPr>
          <w:rFonts w:hint="eastAsia" w:ascii="宋体" w:hAnsi="宋体" w:eastAsia="宋体" w:cs="宋体"/>
          <w:color w:val="231F20"/>
          <w:sz w:val="24"/>
          <w:u w:val="single"/>
          <w:lang w:bidi="ar"/>
        </w:rPr>
        <w:t xml:space="preserve">                                 </w:t>
      </w:r>
    </w:p>
    <w:p>
      <w:pPr>
        <w:spacing w:before="179" w:line="360" w:lineRule="auto"/>
        <w:ind w:right="70" w:firstLine="448" w:firstLineChars="229"/>
        <w:jc w:val="left"/>
        <w:rPr>
          <w:rFonts w:ascii="宋体" w:hAnsi="宋体" w:eastAsia="宋体" w:cs="宋体"/>
          <w:color w:val="231F20"/>
          <w:spacing w:val="-81"/>
          <w:sz w:val="24"/>
        </w:rPr>
      </w:pPr>
      <w:r>
        <w:rPr>
          <w:rFonts w:hint="eastAsia" w:ascii="宋体" w:hAnsi="宋体" w:eastAsia="宋体" w:cs="宋体"/>
          <w:color w:val="231F20"/>
          <w:spacing w:val="-22"/>
          <w:sz w:val="24"/>
          <w:lang w:bidi="ar"/>
        </w:rPr>
        <w:t>【法定代表人】【负责人】：</w:t>
      </w:r>
      <w:r>
        <w:rPr>
          <w:rFonts w:hint="eastAsia" w:ascii="宋体" w:hAnsi="宋体" w:eastAsia="宋体" w:cs="宋体"/>
          <w:color w:val="231F20"/>
          <w:spacing w:val="-2"/>
          <w:sz w:val="24"/>
          <w:u w:val="single"/>
          <w:lang w:bidi="ar"/>
        </w:rPr>
        <w:t xml:space="preserve">                                                </w:t>
      </w:r>
      <w:r>
        <w:rPr>
          <w:rFonts w:hint="eastAsia" w:ascii="宋体" w:hAnsi="宋体" w:eastAsia="宋体" w:cs="宋体"/>
          <w:color w:val="231F20"/>
          <w:spacing w:val="-81"/>
          <w:sz w:val="24"/>
          <w:lang w:bidi="ar"/>
        </w:rPr>
        <w:t xml:space="preserve"> </w:t>
      </w:r>
    </w:p>
    <w:p>
      <w:pPr>
        <w:spacing w:before="179" w:line="360" w:lineRule="auto"/>
        <w:ind w:right="70" w:firstLine="439" w:firstLineChars="229"/>
        <w:jc w:val="left"/>
        <w:rPr>
          <w:rFonts w:ascii="宋体" w:hAnsi="宋体" w:eastAsia="宋体" w:cs="宋体"/>
          <w:color w:val="231F20"/>
          <w:spacing w:val="-75"/>
          <w:sz w:val="24"/>
        </w:rPr>
      </w:pPr>
      <w:r>
        <w:rPr>
          <w:rFonts w:hint="eastAsia" w:ascii="宋体" w:hAnsi="宋体" w:eastAsia="宋体" w:cs="宋体"/>
          <w:color w:val="231F20"/>
          <w:spacing w:val="-24"/>
          <w:sz w:val="24"/>
          <w:lang w:bidi="ar"/>
        </w:rPr>
        <w:t>【国籍】【户籍所在地】：</w:t>
      </w:r>
      <w:r>
        <w:rPr>
          <w:rFonts w:hint="eastAsia" w:ascii="宋体" w:hAnsi="宋体" w:eastAsia="宋体" w:cs="宋体"/>
          <w:color w:val="231F20"/>
          <w:spacing w:val="-2"/>
          <w:sz w:val="24"/>
          <w:u w:val="single"/>
          <w:lang w:bidi="ar"/>
        </w:rPr>
        <w:t xml:space="preserve">                                                  </w:t>
      </w:r>
      <w:r>
        <w:rPr>
          <w:rFonts w:hint="eastAsia" w:ascii="宋体" w:hAnsi="宋体" w:eastAsia="宋体" w:cs="宋体"/>
          <w:color w:val="231F20"/>
          <w:spacing w:val="-75"/>
          <w:sz w:val="24"/>
          <w:lang w:bidi="ar"/>
        </w:rPr>
        <w:t xml:space="preserve"> </w:t>
      </w:r>
    </w:p>
    <w:p>
      <w:pPr>
        <w:spacing w:before="179" w:line="360" w:lineRule="auto"/>
        <w:ind w:right="70" w:firstLine="528" w:firstLineChars="259"/>
        <w:jc w:val="left"/>
        <w:rPr>
          <w:rFonts w:hint="eastAsia" w:ascii="宋体" w:hAnsi="宋体" w:eastAsia="宋体" w:cs="宋体"/>
          <w:color w:val="231F20"/>
          <w:spacing w:val="-18"/>
          <w:sz w:val="24"/>
          <w:lang w:bidi="ar"/>
        </w:rPr>
      </w:pPr>
      <w:r>
        <w:rPr>
          <w:rFonts w:hint="eastAsia" w:ascii="宋体" w:hAnsi="宋体" w:eastAsia="宋体" w:cs="宋体"/>
          <w:color w:val="231F20"/>
          <w:spacing w:val="-18"/>
          <w:sz w:val="24"/>
          <w:lang w:bidi="ar"/>
        </w:rPr>
        <w:t>证件类型：【居民身份证】【护照】【</w:t>
      </w:r>
      <w:r>
        <w:rPr>
          <w:rFonts w:hint="eastAsia" w:ascii="宋体" w:hAnsi="宋体" w:eastAsia="宋体" w:cs="宋体"/>
          <w:b w:val="0"/>
          <w:bCs w:val="0"/>
          <w:color w:val="231F20"/>
          <w:spacing w:val="-1"/>
          <w:sz w:val="24"/>
          <w:lang w:eastAsia="zh-CN" w:bidi="ar"/>
        </w:rPr>
        <w:t>统一社会信用代码</w:t>
      </w:r>
      <w:r>
        <w:rPr>
          <w:rFonts w:hint="eastAsia" w:ascii="宋体" w:hAnsi="宋体" w:eastAsia="宋体" w:cs="宋体"/>
          <w:color w:val="231F20"/>
          <w:spacing w:val="-18"/>
          <w:sz w:val="24"/>
          <w:lang w:bidi="ar"/>
        </w:rPr>
        <w:t>】【</w:t>
      </w:r>
      <w:r>
        <w:rPr>
          <w:rFonts w:hint="eastAsia" w:ascii="宋体" w:hAnsi="宋体" w:eastAsia="宋体" w:cs="宋体"/>
          <w:color w:val="231F20"/>
          <w:spacing w:val="4"/>
          <w:sz w:val="24"/>
          <w:u w:val="single"/>
          <w:lang w:bidi="ar"/>
        </w:rPr>
        <w:t xml:space="preserve">     </w:t>
      </w:r>
      <w:r>
        <w:rPr>
          <w:rFonts w:hint="eastAsia" w:ascii="宋体" w:hAnsi="宋体" w:eastAsia="宋体" w:cs="宋体"/>
          <w:color w:val="231F20"/>
          <w:spacing w:val="-18"/>
          <w:sz w:val="24"/>
          <w:lang w:bidi="ar"/>
        </w:rPr>
        <w:t>】，</w:t>
      </w:r>
    </w:p>
    <w:p>
      <w:pPr>
        <w:spacing w:before="179" w:line="360" w:lineRule="auto"/>
        <w:ind w:right="70" w:firstLine="528" w:firstLineChars="259"/>
        <w:jc w:val="left"/>
        <w:rPr>
          <w:rFonts w:ascii="宋体" w:hAnsi="宋体" w:eastAsia="宋体" w:cs="宋体"/>
          <w:color w:val="231F20"/>
          <w:sz w:val="24"/>
          <w:u w:val="single"/>
        </w:rPr>
      </w:pPr>
      <w:r>
        <w:rPr>
          <w:rFonts w:hint="eastAsia" w:ascii="宋体" w:hAnsi="宋体" w:eastAsia="宋体" w:cs="宋体"/>
          <w:color w:val="231F20"/>
          <w:spacing w:val="-18"/>
          <w:sz w:val="24"/>
          <w:lang w:bidi="ar"/>
        </w:rPr>
        <w:t>证号：</w:t>
      </w:r>
      <w:r>
        <w:rPr>
          <w:rFonts w:hint="eastAsia" w:ascii="宋体" w:hAnsi="宋体" w:eastAsia="宋体" w:cs="宋体"/>
          <w:color w:val="231F20"/>
          <w:sz w:val="24"/>
          <w:u w:val="single"/>
          <w:lang w:bidi="ar"/>
        </w:rPr>
        <w:t xml:space="preserve">              </w:t>
      </w:r>
    </w:p>
    <w:p>
      <w:pPr>
        <w:spacing w:before="179" w:line="360" w:lineRule="auto"/>
        <w:ind w:right="70" w:firstLine="517" w:firstLineChars="229"/>
        <w:jc w:val="left"/>
        <w:rPr>
          <w:rFonts w:ascii="宋体" w:hAnsi="宋体" w:eastAsia="宋体" w:cs="宋体"/>
          <w:color w:val="231F20"/>
          <w:sz w:val="24"/>
          <w:u w:val="single"/>
        </w:rPr>
      </w:pPr>
      <w:r>
        <w:rPr>
          <w:rFonts w:hint="eastAsia" w:ascii="宋体" w:hAnsi="宋体" w:eastAsia="宋体" w:cs="宋体"/>
          <w:color w:val="231F20"/>
          <w:spacing w:val="-7"/>
          <w:sz w:val="24"/>
          <w:lang w:bidi="ar"/>
        </w:rPr>
        <w:t>出生日期：</w:t>
      </w:r>
      <w:r>
        <w:rPr>
          <w:rFonts w:hint="eastAsia" w:ascii="宋体" w:hAnsi="宋体" w:eastAsia="宋体" w:cs="宋体"/>
          <w:color w:val="231F20"/>
          <w:spacing w:val="2"/>
          <w:sz w:val="24"/>
          <w:u w:val="single"/>
          <w:lang w:bidi="ar"/>
        </w:rPr>
        <w:t xml:space="preserve">       </w:t>
      </w:r>
      <w:r>
        <w:rPr>
          <w:rFonts w:hint="eastAsia" w:ascii="宋体" w:hAnsi="宋体" w:eastAsia="宋体" w:cs="宋体"/>
          <w:color w:val="231F20"/>
          <w:spacing w:val="-7"/>
          <w:sz w:val="24"/>
          <w:lang w:bidi="ar"/>
        </w:rPr>
        <w:t>年</w:t>
      </w:r>
      <w:r>
        <w:rPr>
          <w:rFonts w:hint="eastAsia" w:ascii="宋体" w:hAnsi="宋体" w:eastAsia="宋体" w:cs="宋体"/>
          <w:color w:val="231F20"/>
          <w:spacing w:val="1"/>
          <w:sz w:val="24"/>
          <w:u w:val="single"/>
          <w:lang w:bidi="ar"/>
        </w:rPr>
        <w:t xml:space="preserve">       </w:t>
      </w:r>
      <w:r>
        <w:rPr>
          <w:rFonts w:hint="eastAsia" w:ascii="宋体" w:hAnsi="宋体" w:eastAsia="宋体" w:cs="宋体"/>
          <w:color w:val="231F20"/>
          <w:spacing w:val="-7"/>
          <w:sz w:val="24"/>
          <w:lang w:bidi="ar"/>
        </w:rPr>
        <w:t>月</w:t>
      </w:r>
      <w:r>
        <w:rPr>
          <w:rFonts w:hint="eastAsia" w:ascii="宋体" w:hAnsi="宋体" w:eastAsia="宋体" w:cs="宋体"/>
          <w:color w:val="231F20"/>
          <w:spacing w:val="8"/>
          <w:sz w:val="24"/>
          <w:u w:val="single"/>
          <w:lang w:bidi="ar"/>
        </w:rPr>
        <w:t xml:space="preserve">       </w:t>
      </w:r>
      <w:r>
        <w:rPr>
          <w:rFonts w:hint="eastAsia" w:ascii="宋体" w:hAnsi="宋体" w:eastAsia="宋体" w:cs="宋体"/>
          <w:color w:val="231F20"/>
          <w:spacing w:val="-7"/>
          <w:sz w:val="24"/>
          <w:lang w:bidi="ar"/>
        </w:rPr>
        <w:t>日</w:t>
      </w:r>
      <w:r>
        <w:rPr>
          <w:rFonts w:hint="eastAsia" w:ascii="宋体" w:hAnsi="宋体" w:eastAsia="宋体" w:cs="宋体"/>
          <w:color w:val="231F20"/>
          <w:spacing w:val="-116"/>
          <w:sz w:val="24"/>
          <w:lang w:bidi="ar"/>
        </w:rPr>
        <w:t xml:space="preserve"> </w:t>
      </w:r>
      <w:r>
        <w:rPr>
          <w:rFonts w:hint="eastAsia" w:ascii="宋体" w:hAnsi="宋体" w:eastAsia="宋体" w:cs="宋体"/>
          <w:color w:val="231F20"/>
          <w:spacing w:val="-7"/>
          <w:sz w:val="24"/>
          <w:lang w:bidi="ar"/>
        </w:rPr>
        <w:t>，性别：</w:t>
      </w:r>
      <w:r>
        <w:rPr>
          <w:rFonts w:hint="eastAsia" w:ascii="宋体" w:hAnsi="宋体" w:eastAsia="宋体" w:cs="宋体"/>
          <w:color w:val="231F20"/>
          <w:sz w:val="24"/>
          <w:u w:val="single"/>
          <w:lang w:bidi="ar"/>
        </w:rPr>
        <w:t xml:space="preserve">                    </w:t>
      </w:r>
    </w:p>
    <w:p>
      <w:pPr>
        <w:spacing w:before="179" w:line="360" w:lineRule="auto"/>
        <w:ind w:right="70" w:firstLine="545" w:firstLineChars="229"/>
        <w:jc w:val="left"/>
        <w:rPr>
          <w:rFonts w:ascii="宋体" w:hAnsi="宋体" w:eastAsia="宋体" w:cs="宋体"/>
          <w:sz w:val="24"/>
        </w:rPr>
      </w:pPr>
      <w:r>
        <w:rPr>
          <w:rFonts w:hint="eastAsia" w:ascii="宋体" w:hAnsi="宋体" w:eastAsia="宋体" w:cs="宋体"/>
          <w:color w:val="231F20"/>
          <w:spacing w:val="-1"/>
          <w:sz w:val="24"/>
          <w:lang w:bidi="ar"/>
        </w:rPr>
        <w:t>通讯地址：</w:t>
      </w:r>
      <w:r>
        <w:rPr>
          <w:rFonts w:hint="eastAsia" w:ascii="宋体" w:hAnsi="宋体" w:eastAsia="宋体" w:cs="宋体"/>
          <w:color w:val="231F20"/>
          <w:sz w:val="24"/>
          <w:u w:val="single"/>
          <w:lang w:bidi="ar"/>
        </w:rPr>
        <w:t xml:space="preserve">                                                       </w:t>
      </w:r>
    </w:p>
    <w:p>
      <w:pPr>
        <w:spacing w:before="147" w:line="360" w:lineRule="auto"/>
        <w:ind w:right="190" w:firstLine="535" w:firstLineChars="229"/>
        <w:jc w:val="left"/>
        <w:rPr>
          <w:rFonts w:ascii="宋体" w:hAnsi="宋体" w:eastAsia="宋体" w:cs="宋体"/>
          <w:color w:val="231F20"/>
          <w:sz w:val="24"/>
          <w:u w:val="single"/>
        </w:rPr>
      </w:pPr>
      <w:r>
        <w:rPr>
          <w:rFonts w:hint="eastAsia" w:ascii="宋体" w:hAnsi="宋体" w:eastAsia="宋体" w:cs="宋体"/>
          <w:color w:val="231F20"/>
          <w:spacing w:val="-3"/>
          <w:sz w:val="24"/>
          <w:lang w:bidi="ar"/>
        </w:rPr>
        <w:t>邮政编码：</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3"/>
          <w:sz w:val="24"/>
          <w:lang w:bidi="ar"/>
        </w:rPr>
        <w:t>联系电话</w:t>
      </w:r>
      <w:r>
        <w:rPr>
          <w:rFonts w:hint="eastAsia" w:ascii="宋体" w:hAnsi="宋体" w:eastAsia="宋体" w:cs="宋体"/>
          <w:color w:val="231F20"/>
          <w:spacing w:val="-112"/>
          <w:sz w:val="24"/>
          <w:lang w:bidi="ar"/>
        </w:rPr>
        <w:t xml:space="preserve"> </w:t>
      </w:r>
      <w:r>
        <w:rPr>
          <w:rFonts w:hint="eastAsia" w:ascii="宋体" w:hAnsi="宋体" w:eastAsia="宋体" w:cs="宋体"/>
          <w:color w:val="231F20"/>
          <w:spacing w:val="-3"/>
          <w:sz w:val="24"/>
          <w:lang w:bidi="ar"/>
        </w:rPr>
        <w:t>：</w:t>
      </w:r>
      <w:r>
        <w:rPr>
          <w:rFonts w:hint="eastAsia" w:ascii="宋体" w:hAnsi="宋体" w:eastAsia="宋体" w:cs="宋体"/>
          <w:color w:val="231F20"/>
          <w:sz w:val="24"/>
          <w:u w:val="single"/>
          <w:lang w:bidi="ar"/>
        </w:rPr>
        <w:t xml:space="preserve">                   </w:t>
      </w:r>
    </w:p>
    <w:p>
      <w:pPr>
        <w:spacing w:before="147" w:line="360" w:lineRule="auto"/>
        <w:ind w:right="190" w:firstLine="462" w:firstLineChars="229"/>
        <w:jc w:val="left"/>
        <w:rPr>
          <w:rFonts w:ascii="宋体" w:hAnsi="宋体" w:eastAsia="宋体" w:cs="宋体"/>
          <w:color w:val="231F20"/>
          <w:spacing w:val="-90"/>
          <w:sz w:val="24"/>
        </w:rPr>
      </w:pPr>
      <w:r>
        <w:rPr>
          <w:rFonts w:hint="eastAsia" w:ascii="宋体" w:hAnsi="宋体" w:eastAsia="宋体" w:cs="宋体"/>
          <w:color w:val="231F20"/>
          <w:spacing w:val="-19"/>
          <w:sz w:val="24"/>
          <w:lang w:bidi="ar"/>
        </w:rPr>
        <w:t>【委托代理人】【法定代理人】：</w:t>
      </w:r>
      <w:r>
        <w:rPr>
          <w:rFonts w:hint="eastAsia" w:ascii="宋体" w:hAnsi="宋体" w:eastAsia="宋体" w:cs="宋体"/>
          <w:color w:val="231F20"/>
          <w:spacing w:val="-2"/>
          <w:sz w:val="24"/>
          <w:u w:val="single"/>
          <w:lang w:bidi="ar"/>
        </w:rPr>
        <w:t xml:space="preserve">                                           </w:t>
      </w:r>
      <w:r>
        <w:rPr>
          <w:rFonts w:hint="eastAsia" w:ascii="宋体" w:hAnsi="宋体" w:eastAsia="宋体" w:cs="宋体"/>
          <w:color w:val="231F20"/>
          <w:spacing w:val="-90"/>
          <w:sz w:val="24"/>
          <w:lang w:bidi="ar"/>
        </w:rPr>
        <w:t xml:space="preserve"> </w:t>
      </w:r>
    </w:p>
    <w:p>
      <w:pPr>
        <w:spacing w:before="147" w:line="360" w:lineRule="auto"/>
        <w:ind w:right="190" w:firstLine="439" w:firstLineChars="229"/>
        <w:jc w:val="left"/>
        <w:rPr>
          <w:rFonts w:ascii="宋体" w:hAnsi="宋体" w:eastAsia="宋体" w:cs="宋体"/>
          <w:color w:val="231F20"/>
          <w:spacing w:val="-75"/>
          <w:sz w:val="24"/>
        </w:rPr>
      </w:pPr>
      <w:r>
        <w:rPr>
          <w:rFonts w:hint="eastAsia" w:ascii="宋体" w:hAnsi="宋体" w:eastAsia="宋体" w:cs="宋体"/>
          <w:color w:val="231F20"/>
          <w:spacing w:val="-24"/>
          <w:sz w:val="24"/>
          <w:lang w:bidi="ar"/>
        </w:rPr>
        <w:t>【国籍】【户籍所在地】：</w:t>
      </w:r>
      <w:r>
        <w:rPr>
          <w:rFonts w:hint="eastAsia" w:ascii="宋体" w:hAnsi="宋体" w:eastAsia="宋体" w:cs="宋体"/>
          <w:color w:val="231F20"/>
          <w:spacing w:val="-2"/>
          <w:sz w:val="24"/>
          <w:u w:val="single"/>
          <w:lang w:bidi="ar"/>
        </w:rPr>
        <w:t xml:space="preserve">                                                 </w:t>
      </w:r>
      <w:r>
        <w:rPr>
          <w:rFonts w:hint="eastAsia" w:ascii="宋体" w:hAnsi="宋体" w:eastAsia="宋体" w:cs="宋体"/>
          <w:color w:val="231F20"/>
          <w:spacing w:val="-75"/>
          <w:sz w:val="24"/>
          <w:lang w:bidi="ar"/>
        </w:rPr>
        <w:t xml:space="preserve"> </w:t>
      </w:r>
    </w:p>
    <w:p>
      <w:pPr>
        <w:spacing w:before="147" w:line="360" w:lineRule="auto"/>
        <w:ind w:right="190" w:firstLine="528" w:firstLineChars="259"/>
        <w:jc w:val="left"/>
        <w:rPr>
          <w:rFonts w:hint="eastAsia" w:ascii="宋体" w:hAnsi="宋体" w:eastAsia="宋体" w:cs="宋体"/>
          <w:color w:val="231F20"/>
          <w:spacing w:val="-18"/>
          <w:sz w:val="24"/>
          <w:lang w:bidi="ar"/>
        </w:rPr>
      </w:pPr>
      <w:r>
        <w:rPr>
          <w:rFonts w:hint="eastAsia" w:ascii="宋体" w:hAnsi="宋体" w:eastAsia="宋体" w:cs="宋体"/>
          <w:color w:val="231F20"/>
          <w:spacing w:val="-18"/>
          <w:sz w:val="24"/>
          <w:lang w:bidi="ar"/>
        </w:rPr>
        <w:t>证件类型：【居民身份证】【护照】【</w:t>
      </w:r>
      <w:r>
        <w:rPr>
          <w:rFonts w:hint="eastAsia" w:ascii="宋体" w:hAnsi="宋体" w:eastAsia="宋体" w:cs="宋体"/>
          <w:color w:val="231F20"/>
          <w:spacing w:val="-1"/>
          <w:sz w:val="24"/>
          <w:lang w:eastAsia="zh-CN" w:bidi="ar"/>
        </w:rPr>
        <w:t>统一社会信用代码</w:t>
      </w:r>
      <w:r>
        <w:rPr>
          <w:rFonts w:hint="eastAsia" w:ascii="宋体" w:hAnsi="宋体" w:eastAsia="宋体" w:cs="宋体"/>
          <w:color w:val="231F20"/>
          <w:spacing w:val="-18"/>
          <w:sz w:val="24"/>
          <w:lang w:bidi="ar"/>
        </w:rPr>
        <w:t>】【</w:t>
      </w:r>
      <w:r>
        <w:rPr>
          <w:rFonts w:hint="eastAsia" w:ascii="宋体" w:hAnsi="宋体" w:eastAsia="宋体" w:cs="宋体"/>
          <w:color w:val="231F20"/>
          <w:spacing w:val="3"/>
          <w:sz w:val="24"/>
          <w:u w:val="single"/>
          <w:lang w:bidi="ar"/>
        </w:rPr>
        <w:t xml:space="preserve">      </w:t>
      </w:r>
      <w:r>
        <w:rPr>
          <w:rFonts w:hint="eastAsia" w:ascii="宋体" w:hAnsi="宋体" w:eastAsia="宋体" w:cs="宋体"/>
          <w:color w:val="231F20"/>
          <w:spacing w:val="-18"/>
          <w:sz w:val="24"/>
          <w:lang w:bidi="ar"/>
        </w:rPr>
        <w:t>】，</w:t>
      </w:r>
    </w:p>
    <w:p>
      <w:pPr>
        <w:spacing w:before="147" w:line="360" w:lineRule="auto"/>
        <w:ind w:right="190" w:firstLine="528" w:firstLineChars="259"/>
        <w:jc w:val="left"/>
        <w:rPr>
          <w:rFonts w:ascii="宋体" w:hAnsi="宋体" w:eastAsia="宋体" w:cs="宋体"/>
          <w:color w:val="231F20"/>
          <w:spacing w:val="-97"/>
          <w:sz w:val="24"/>
        </w:rPr>
      </w:pPr>
      <w:r>
        <w:rPr>
          <w:rFonts w:hint="eastAsia" w:ascii="宋体" w:hAnsi="宋体" w:eastAsia="宋体" w:cs="宋体"/>
          <w:color w:val="231F20"/>
          <w:spacing w:val="-18"/>
          <w:sz w:val="24"/>
          <w:lang w:bidi="ar"/>
        </w:rPr>
        <w:t>证号：</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97"/>
          <w:sz w:val="24"/>
          <w:lang w:bidi="ar"/>
        </w:rPr>
        <w:t xml:space="preserve"> </w:t>
      </w:r>
    </w:p>
    <w:p>
      <w:pPr>
        <w:spacing w:before="147" w:line="360" w:lineRule="auto"/>
        <w:ind w:right="190" w:firstLine="542" w:firstLineChars="240"/>
        <w:jc w:val="left"/>
        <w:rPr>
          <w:rFonts w:ascii="宋体" w:hAnsi="宋体" w:eastAsia="宋体" w:cs="宋体"/>
          <w:color w:val="231F20"/>
          <w:sz w:val="24"/>
          <w:u w:val="single"/>
        </w:rPr>
      </w:pPr>
      <w:r>
        <w:rPr>
          <w:rFonts w:hint="eastAsia" w:ascii="宋体" w:hAnsi="宋体" w:eastAsia="宋体" w:cs="宋体"/>
          <w:color w:val="231F20"/>
          <w:spacing w:val="-7"/>
          <w:sz w:val="24"/>
          <w:lang w:bidi="ar"/>
        </w:rPr>
        <w:t>出生日期：</w:t>
      </w:r>
      <w:r>
        <w:rPr>
          <w:rFonts w:hint="eastAsia" w:ascii="宋体" w:hAnsi="宋体" w:eastAsia="宋体" w:cs="宋体"/>
          <w:color w:val="231F20"/>
          <w:spacing w:val="2"/>
          <w:sz w:val="24"/>
          <w:u w:val="single"/>
          <w:lang w:bidi="ar"/>
        </w:rPr>
        <w:t xml:space="preserve">       </w:t>
      </w:r>
      <w:r>
        <w:rPr>
          <w:rFonts w:hint="eastAsia" w:ascii="宋体" w:hAnsi="宋体" w:eastAsia="宋体" w:cs="宋体"/>
          <w:color w:val="231F20"/>
          <w:spacing w:val="-7"/>
          <w:sz w:val="24"/>
          <w:lang w:bidi="ar"/>
        </w:rPr>
        <w:t>年</w:t>
      </w:r>
      <w:r>
        <w:rPr>
          <w:rFonts w:hint="eastAsia" w:ascii="宋体" w:hAnsi="宋体" w:eastAsia="宋体" w:cs="宋体"/>
          <w:color w:val="231F20"/>
          <w:spacing w:val="1"/>
          <w:sz w:val="24"/>
          <w:u w:val="single"/>
          <w:lang w:bidi="ar"/>
        </w:rPr>
        <w:t xml:space="preserve">       </w:t>
      </w:r>
      <w:r>
        <w:rPr>
          <w:rFonts w:hint="eastAsia" w:ascii="宋体" w:hAnsi="宋体" w:eastAsia="宋体" w:cs="宋体"/>
          <w:color w:val="231F20"/>
          <w:spacing w:val="-7"/>
          <w:sz w:val="24"/>
          <w:lang w:bidi="ar"/>
        </w:rPr>
        <w:t>月</w:t>
      </w:r>
      <w:r>
        <w:rPr>
          <w:rFonts w:hint="eastAsia" w:ascii="宋体" w:hAnsi="宋体" w:eastAsia="宋体" w:cs="宋体"/>
          <w:color w:val="231F20"/>
          <w:spacing w:val="8"/>
          <w:sz w:val="24"/>
          <w:u w:val="single"/>
          <w:lang w:bidi="ar"/>
        </w:rPr>
        <w:t xml:space="preserve">       </w:t>
      </w:r>
      <w:r>
        <w:rPr>
          <w:rFonts w:hint="eastAsia" w:ascii="宋体" w:hAnsi="宋体" w:eastAsia="宋体" w:cs="宋体"/>
          <w:color w:val="231F20"/>
          <w:spacing w:val="-7"/>
          <w:sz w:val="24"/>
          <w:lang w:bidi="ar"/>
        </w:rPr>
        <w:t>日，性别：</w:t>
      </w:r>
      <w:r>
        <w:rPr>
          <w:rFonts w:hint="eastAsia" w:ascii="宋体" w:hAnsi="宋体" w:eastAsia="宋体" w:cs="宋体"/>
          <w:color w:val="231F20"/>
          <w:sz w:val="24"/>
          <w:u w:val="single"/>
          <w:lang w:bidi="ar"/>
        </w:rPr>
        <w:t xml:space="preserve">                   </w:t>
      </w:r>
    </w:p>
    <w:p>
      <w:pPr>
        <w:spacing w:before="147" w:line="360" w:lineRule="auto"/>
        <w:ind w:right="190" w:firstLine="545" w:firstLineChars="229"/>
        <w:jc w:val="left"/>
        <w:rPr>
          <w:rFonts w:ascii="宋体" w:hAnsi="宋体" w:eastAsia="宋体" w:cs="宋体"/>
          <w:color w:val="231F20"/>
          <w:sz w:val="24"/>
          <w:u w:val="single"/>
        </w:rPr>
      </w:pPr>
      <w:r>
        <w:rPr>
          <w:rFonts w:hint="eastAsia" w:ascii="宋体" w:hAnsi="宋体" w:eastAsia="宋体" w:cs="宋体"/>
          <w:color w:val="231F20"/>
          <w:spacing w:val="-1"/>
          <w:sz w:val="24"/>
          <w:lang w:bidi="ar"/>
        </w:rPr>
        <w:t>通讯地址：</w:t>
      </w:r>
      <w:r>
        <w:rPr>
          <w:rFonts w:hint="eastAsia" w:ascii="宋体" w:hAnsi="宋体" w:eastAsia="宋体" w:cs="宋体"/>
          <w:color w:val="231F20"/>
          <w:sz w:val="24"/>
          <w:u w:val="single"/>
          <w:lang w:bidi="ar"/>
        </w:rPr>
        <w:t xml:space="preserve">                                                    </w:t>
      </w:r>
    </w:p>
    <w:p>
      <w:pPr>
        <w:spacing w:before="147" w:line="360" w:lineRule="auto"/>
        <w:ind w:right="190" w:firstLine="545" w:firstLineChars="229"/>
        <w:jc w:val="left"/>
        <w:rPr>
          <w:rFonts w:ascii="宋体" w:hAnsi="宋体" w:eastAsia="宋体" w:cs="宋体"/>
          <w:color w:val="231F20"/>
          <w:sz w:val="24"/>
          <w:u w:val="single"/>
        </w:rPr>
      </w:pPr>
      <w:r>
        <w:rPr>
          <w:rFonts w:hint="eastAsia" w:ascii="宋体" w:hAnsi="宋体" w:eastAsia="宋体" w:cs="宋体"/>
          <w:color w:val="231F20"/>
          <w:spacing w:val="-1"/>
          <w:sz w:val="24"/>
          <w:lang w:bidi="ar"/>
        </w:rPr>
        <w:t>邮政编码：</w:t>
      </w:r>
      <w:r>
        <w:rPr>
          <w:rFonts w:hint="eastAsia" w:ascii="宋体" w:hAnsi="宋体" w:eastAsia="宋体" w:cs="宋体"/>
          <w:color w:val="231F20"/>
          <w:sz w:val="24"/>
          <w:u w:val="single"/>
          <w:lang w:bidi="ar"/>
        </w:rPr>
        <w:t xml:space="preserve">                          </w:t>
      </w:r>
      <w:r>
        <w:rPr>
          <w:rFonts w:hint="eastAsia" w:ascii="宋体" w:hAnsi="宋体" w:eastAsia="宋体" w:cs="宋体"/>
          <w:color w:val="231F20"/>
          <w:spacing w:val="-1"/>
          <w:sz w:val="24"/>
          <w:lang w:bidi="ar"/>
        </w:rPr>
        <w:t>联系电话：</w:t>
      </w:r>
      <w:r>
        <w:rPr>
          <w:rFonts w:hint="eastAsia" w:ascii="宋体" w:hAnsi="宋体" w:eastAsia="宋体" w:cs="宋体"/>
          <w:color w:val="231F20"/>
          <w:sz w:val="24"/>
          <w:u w:val="single"/>
          <w:lang w:bidi="ar"/>
        </w:rPr>
        <w:t xml:space="preserve">                </w:t>
      </w:r>
    </w:p>
    <w:p>
      <w:pPr>
        <w:widowControl/>
        <w:spacing w:line="360" w:lineRule="auto"/>
        <w:ind w:firstLine="444" w:firstLineChars="200"/>
        <w:jc w:val="left"/>
        <w:rPr>
          <w:rFonts w:ascii="宋体" w:hAnsi="宋体" w:eastAsia="宋体" w:cs="宋体"/>
          <w:color w:val="231F20"/>
          <w:spacing w:val="-9"/>
          <w:sz w:val="24"/>
          <w:lang w:bidi="ar"/>
        </w:rPr>
      </w:pPr>
      <w:r>
        <w:rPr>
          <w:rFonts w:hint="eastAsia" w:ascii="宋体" w:hAnsi="宋体" w:eastAsia="宋体" w:cs="宋体"/>
          <w:color w:val="231F20"/>
          <w:spacing w:val="-9"/>
          <w:sz w:val="24"/>
          <w:lang w:bidi="ar"/>
        </w:rPr>
        <w:t>（买受人为多人时</w:t>
      </w:r>
      <w:r>
        <w:rPr>
          <w:rFonts w:hint="eastAsia" w:ascii="宋体" w:hAnsi="宋体" w:eastAsia="宋体" w:cs="宋体"/>
          <w:color w:val="231F20"/>
          <w:spacing w:val="-108"/>
          <w:sz w:val="24"/>
          <w:lang w:bidi="ar"/>
        </w:rPr>
        <w:t xml:space="preserve"> </w:t>
      </w:r>
      <w:r>
        <w:rPr>
          <w:rFonts w:hint="eastAsia" w:ascii="宋体" w:hAnsi="宋体" w:eastAsia="宋体" w:cs="宋体"/>
          <w:color w:val="231F20"/>
          <w:spacing w:val="-9"/>
          <w:sz w:val="24"/>
          <w:lang w:bidi="ar"/>
        </w:rPr>
        <w:t>，可相应增加）</w:t>
      </w:r>
    </w:p>
    <w:p>
      <w:pPr>
        <w:widowControl/>
        <w:spacing w:line="360" w:lineRule="auto"/>
        <w:ind w:firstLine="444" w:firstLineChars="200"/>
        <w:jc w:val="left"/>
        <w:rPr>
          <w:rFonts w:ascii="宋体" w:hAnsi="宋体" w:eastAsia="宋体" w:cs="宋体"/>
          <w:color w:val="231F20"/>
          <w:spacing w:val="-9"/>
          <w:sz w:val="24"/>
          <w:lang w:bidi="ar"/>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第二章  商品房基本状况</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第一条  项目建设依据</w:t>
      </w:r>
    </w:p>
    <w:p>
      <w:pPr>
        <w:spacing w:line="360" w:lineRule="auto"/>
        <w:ind w:firstLine="480" w:firstLineChars="200"/>
        <w:jc w:val="left"/>
        <w:rPr>
          <w:rFonts w:ascii="宋体" w:hAnsi="宋体" w:eastAsia="宋体" w:cs="宋体"/>
          <w:sz w:val="24"/>
        </w:rPr>
      </w:pPr>
      <w:r>
        <w:rPr>
          <w:rFonts w:hint="eastAsia" w:ascii="宋体" w:hAnsi="宋体" w:eastAsia="宋体" w:cs="宋体"/>
          <w:sz w:val="24"/>
          <w:lang w:bidi="ar"/>
        </w:rPr>
        <w:t>1.出卖人以【出让】【划拨】【</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】方式取得坐落于</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地块的建设用地使用权。该地块【</w:t>
      </w:r>
      <w:r>
        <w:rPr>
          <w:rFonts w:hint="eastAsia" w:ascii="宋体" w:hAnsi="宋体" w:eastAsia="宋体" w:cs="宋体"/>
          <w:b w:val="0"/>
          <w:bCs w:val="0"/>
          <w:sz w:val="24"/>
          <w:lang w:bidi="ar"/>
        </w:rPr>
        <w:t>不动产权证书证号</w:t>
      </w:r>
      <w:r>
        <w:rPr>
          <w:rFonts w:hint="eastAsia" w:ascii="宋体" w:hAnsi="宋体" w:eastAsia="宋体" w:cs="宋体"/>
          <w:sz w:val="24"/>
          <w:lang w:bidi="ar"/>
        </w:rPr>
        <w:t>】【</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】为</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，土地使用权面积为</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平方米。买受人购买的商品房（以下简称该商品房）所占用的土地用途为</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，土地使用权终止日期为</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年</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月</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日。</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sz w:val="24"/>
          <w:lang w:bidi="ar"/>
        </w:rPr>
        <w:t>2.出卖人经批准，在上述地块上建设的商品房项目核准名称为</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，建设工程规划许可证号为</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，建筑工程施工许可证号为</w:t>
      </w:r>
      <w:r>
        <w:rPr>
          <w:rFonts w:hint="eastAsia" w:ascii="宋体" w:hAnsi="宋体" w:eastAsia="宋体" w:cs="宋体"/>
          <w:color w:val="231F20"/>
          <w:sz w:val="24"/>
          <w:u w:val="single"/>
          <w:lang w:bidi="ar"/>
        </w:rPr>
        <w:t xml:space="preserve">          </w:t>
      </w:r>
      <w:r>
        <w:rPr>
          <w:rFonts w:hint="eastAsia" w:ascii="宋体" w:hAnsi="宋体" w:eastAsia="宋体" w:cs="宋体"/>
          <w:sz w:val="24"/>
          <w:lang w:bidi="ar"/>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第二条  预售依据</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该商品房已由</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批准预售，预售许可证号为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第三条  商品房基本情况</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1.该商品房的规划用途为 【住宅】【办公】【商业】【</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2.该商品房所在建筑物的主体结构为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，建筑总层数为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层，其中地上</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层，地下</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层。</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3.该商品房为第一条规定项目中的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【幢】【座】【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单元</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层</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号。房屋竣工后，如房号发生改变，不影响该商品房的特定位置。该商品房的平面图见附件一。</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4.该商品房的房产测绘机构为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，其预测建筑面积共</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平方米，其中套内建筑面积</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平方米，分摊共有建筑面积</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平方米。该商品房共用部位见附件二。</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该商品房层高为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米，有</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个阳台，其中</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个阳台为封闭式，</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个阳台为非封闭式。阳台是否封闭以规划设计文件为准。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第四条  抵押情况</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与该商品房有关的抵押情况为 【抵押】【未抵押】。</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抵押类型：</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，抵押人：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抵押权人：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，抵押登记机构：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抵押登记日期：</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，债务履行期限：</w:t>
      </w:r>
      <w:r>
        <w:rPr>
          <w:rFonts w:hint="eastAsia" w:ascii="宋体" w:hAnsi="宋体" w:eastAsia="宋体" w:cs="宋体"/>
          <w:color w:val="231F20"/>
          <w:sz w:val="24"/>
          <w:u w:val="single"/>
          <w:lang w:bidi="ar"/>
        </w:rPr>
        <w:t xml:space="preserve">                     </w:t>
      </w:r>
      <w:r>
        <w:rPr>
          <w:rFonts w:hint="eastAsia" w:ascii="宋体" w:hAnsi="宋体" w:eastAsia="宋体" w:cs="宋体"/>
          <w:color w:val="231F20"/>
          <w:sz w:val="24"/>
          <w:lang w:bidi="ar"/>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抵押类型：</w:t>
      </w:r>
      <w:r>
        <w:rPr>
          <w:rFonts w:hint="eastAsia" w:ascii="宋体" w:hAnsi="宋体" w:eastAsia="宋体" w:cs="宋体"/>
          <w:color w:val="231F20"/>
          <w:sz w:val="24"/>
          <w:u w:val="single"/>
          <w:lang w:bidi="ar"/>
        </w:rPr>
        <w:t xml:space="preserve">               </w:t>
      </w:r>
      <w:r>
        <w:rPr>
          <w:rFonts w:hint="eastAsia" w:ascii="宋体" w:hAnsi="宋体" w:eastAsia="宋体" w:cs="宋体"/>
          <w:color w:val="231F20"/>
          <w:sz w:val="24"/>
          <w:lang w:bidi="ar"/>
        </w:rPr>
        <w:t>，</w:t>
      </w:r>
      <w:r>
        <w:rPr>
          <w:rFonts w:hint="eastAsia" w:asciiTheme="minorEastAsia" w:hAnsiTheme="minorEastAsia" w:cstheme="minorEastAsia"/>
          <w:sz w:val="24"/>
        </w:rPr>
        <w:t>抵押人：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抵押权人：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 抵押登记机构：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eastAsia="宋体" w:asciiTheme="minorEastAsia" w:hAnsiTheme="minorEastAsia" w:cstheme="minorEastAsia"/>
          <w:sz w:val="24"/>
        </w:rPr>
      </w:pPr>
      <w:r>
        <w:rPr>
          <w:rFonts w:hint="eastAsia" w:asciiTheme="minorEastAsia" w:hAnsiTheme="minorEastAsia" w:cstheme="minorEastAsia"/>
          <w:sz w:val="24"/>
        </w:rPr>
        <w:t>抵押登记日期：</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，债务履行期限：</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抵押权人同意该商品房转让的证明及关于抵押的相关约定见附件三。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第五条  房屋权利状况承诺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1.出卖人对该商品房享有合法权利；</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2.该商品房没有出售给除本合同买受人以外的其他人；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3.该商品房没有司法查封或其他限制转让的情况；</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b w:val="0"/>
          <w:bCs w:val="0"/>
          <w:sz w:val="24"/>
        </w:rPr>
      </w:pPr>
      <w:r>
        <w:rPr>
          <w:rFonts w:hint="eastAsia" w:asciiTheme="minorEastAsia" w:hAnsiTheme="minorEastAsia" w:cstheme="minorEastAsia"/>
          <w:b w:val="0"/>
          <w:bCs w:val="0"/>
          <w:sz w:val="24"/>
        </w:rPr>
        <w:t>如该商品房权利状况与上述情况不符，导致不能完成本合同登记备案或房屋所有权转移登记的，买受人有权解除合同</w:t>
      </w:r>
      <w:r>
        <w:rPr>
          <w:rFonts w:hint="eastAsia" w:asciiTheme="minorEastAsia" w:hAnsiTheme="minorEastAsia" w:cstheme="minorEastAsia"/>
          <w:b w:val="0"/>
          <w:bCs w:val="0"/>
          <w:sz w:val="24"/>
          <w:lang w:eastAsia="zh-CN"/>
        </w:rPr>
        <w:t>，买受人解除权行使期限</w:t>
      </w:r>
      <w:r>
        <w:rPr>
          <w:rFonts w:hint="eastAsia" w:asciiTheme="minorEastAsia" w:hAnsiTheme="minorEastAsia" w:cstheme="minorEastAsia"/>
          <w:b w:val="0"/>
          <w:bCs w:val="0"/>
          <w:sz w:val="24"/>
          <w:u w:val="single"/>
          <w:lang w:eastAsia="zh-CN"/>
        </w:rPr>
        <w:t xml:space="preserve">   </w:t>
      </w:r>
      <w:r>
        <w:rPr>
          <w:rFonts w:hint="eastAsia" w:asciiTheme="minorEastAsia" w:hAnsiTheme="minorEastAsia" w:cstheme="minorEastAsia"/>
          <w:b w:val="0"/>
          <w:bCs w:val="0"/>
          <w:sz w:val="24"/>
          <w:u w:val="single"/>
          <w:lang w:val="en-US" w:eastAsia="zh-CN"/>
        </w:rPr>
        <w:t xml:space="preserve"> </w:t>
      </w:r>
      <w:r>
        <w:rPr>
          <w:rFonts w:hint="eastAsia" w:asciiTheme="minorEastAsia" w:hAnsiTheme="minorEastAsia" w:cstheme="minorEastAsia"/>
          <w:b w:val="0"/>
          <w:bCs w:val="0"/>
          <w:sz w:val="24"/>
          <w:lang w:eastAsia="zh-CN"/>
        </w:rPr>
        <w:t>年，但最低不得少于5年</w:t>
      </w:r>
      <w:r>
        <w:rPr>
          <w:rFonts w:hint="eastAsia" w:asciiTheme="minorEastAsia" w:hAnsiTheme="minorEastAsia" w:cstheme="minorEastAsia"/>
          <w:b w:val="0"/>
          <w:bCs w:val="0"/>
          <w:sz w:val="24"/>
        </w:rPr>
        <w:t>。买受人解除合同的，应当书面通知出卖人。出卖人应当自解除合同通知送达之日起15日内退还买受人已付全部房款（含已付贷款部分），并自买受人付款之日起，按照</w:t>
      </w:r>
      <w:r>
        <w:rPr>
          <w:rFonts w:hint="eastAsia" w:ascii="宋体" w:hAnsi="宋体" w:eastAsia="宋体" w:cs="宋体"/>
          <w:b w:val="0"/>
          <w:bCs w:val="0"/>
          <w:color w:val="231F20"/>
          <w:sz w:val="24"/>
          <w:u w:val="single"/>
          <w:lang w:bidi="ar"/>
        </w:rPr>
        <w:t xml:space="preserve">      </w:t>
      </w:r>
      <w:r>
        <w:rPr>
          <w:rFonts w:hint="eastAsia" w:asciiTheme="minorEastAsia" w:hAnsiTheme="minorEastAsia" w:cstheme="minorEastAsia"/>
          <w:b w:val="0"/>
          <w:bCs w:val="0"/>
          <w:sz w:val="24"/>
        </w:rPr>
        <w:t>% （不低于</w:t>
      </w:r>
      <w:r>
        <w:rPr>
          <w:rFonts w:hint="eastAsia" w:asciiTheme="minorEastAsia" w:hAnsiTheme="minorEastAsia" w:cstheme="minorEastAsia"/>
          <w:b w:val="0"/>
          <w:bCs w:val="0"/>
          <w:sz w:val="24"/>
          <w:lang w:eastAsia="zh-CN"/>
        </w:rPr>
        <w:t>同期全国银行间同业拆借中心公布的贷款市场报价</w:t>
      </w:r>
      <w:r>
        <w:rPr>
          <w:rFonts w:hint="eastAsia" w:asciiTheme="minorEastAsia" w:hAnsiTheme="minorEastAsia" w:cstheme="minorEastAsia"/>
          <w:b w:val="0"/>
          <w:bCs w:val="0"/>
          <w:sz w:val="24"/>
        </w:rPr>
        <w:t>利率）计算给付利息</w:t>
      </w:r>
      <w:r>
        <w:rPr>
          <w:rFonts w:hint="eastAsia" w:asciiTheme="minorEastAsia" w:hAnsiTheme="minorEastAsia" w:cstheme="minorEastAsia"/>
          <w:b w:val="0"/>
          <w:bCs w:val="0"/>
          <w:sz w:val="24"/>
          <w:lang w:eastAsia="zh-CN"/>
        </w:rPr>
        <w:t>，</w:t>
      </w:r>
      <w:r>
        <w:rPr>
          <w:rFonts w:hint="eastAsia" w:asciiTheme="minorEastAsia" w:hAnsiTheme="minorEastAsia" w:cstheme="minorEastAsia"/>
          <w:b w:val="0"/>
          <w:bCs w:val="0"/>
          <w:sz w:val="24"/>
        </w:rPr>
        <w:t>退还已付贷款部分，利息的计算方式不低于实际贷款利息。由出卖人向买受人支付损失赔偿金，全部损失（含房价上涨损失等）低于已付全部房款（含已付贷款部分）一倍的，按照已付全部房款（含已付贷款部分）的一倍计算损失赔偿金；全部损失（含房价上涨损失等）高于全部房款（含已付贷款部分）一倍的，按照全部损失（含房价上涨损失等）计算损失赔偿金。</w:t>
      </w:r>
    </w:p>
    <w:p>
      <w:pPr>
        <w:spacing w:line="360" w:lineRule="auto"/>
        <w:ind w:firstLine="480" w:firstLineChars="200"/>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第三章  商品房价款</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第六条  计价方式与价款</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出卖人与买受人按照下列第</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种方式计算该商品房价款：</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1.按照套内建筑面积计算，该商品房单价为每平方米</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元，总价款为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元（大写</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2.按照建筑面积计算，该商品房单价为每平方米</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 总价款为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元（大写</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3.按照套计算，该商品房总价款为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元（大写</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计算，该商品房总价款为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元（大写</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第七条  付款方式及期限</w:t>
      </w:r>
    </w:p>
    <w:p>
      <w:pPr>
        <w:spacing w:line="360" w:lineRule="auto"/>
        <w:ind w:firstLine="480" w:firstLineChars="200"/>
        <w:jc w:val="left"/>
        <w:rPr>
          <w:rFonts w:ascii="宋体" w:hAnsi="宋体" w:eastAsia="宋体" w:cs="宋体"/>
          <w:color w:val="231F20"/>
          <w:sz w:val="24"/>
          <w:u w:val="single"/>
          <w:lang w:bidi="ar"/>
        </w:rPr>
      </w:pPr>
      <w:r>
        <w:rPr>
          <w:rFonts w:hint="eastAsia" w:asciiTheme="minorEastAsia" w:hAnsiTheme="minorEastAsia" w:cstheme="minorEastAsia"/>
          <w:sz w:val="24"/>
        </w:rPr>
        <w:t>（一）签订本合同前，买受人已向出卖人支付定金</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p>
    <w:p>
      <w:pPr>
        <w:spacing w:line="360" w:lineRule="auto"/>
        <w:jc w:val="left"/>
        <w:rPr>
          <w:rFonts w:hint="eastAsia" w:asciiTheme="minorEastAsia" w:hAnsiTheme="minorEastAsia" w:eastAsiaTheme="minorEastAsia" w:cstheme="minorEastAsia"/>
          <w:sz w:val="24"/>
          <w:lang w:eastAsia="zh-CN"/>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元（大写），该定金于【本合同签订】【交付首付款】【</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】时【抵作】【</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】商品房价款。</w:t>
      </w:r>
      <w:r>
        <w:rPr>
          <w:rFonts w:hint="eastAsia" w:asciiTheme="minorEastAsia" w:hAnsiTheme="minorEastAsia" w:cstheme="minorEastAsia"/>
          <w:sz w:val="24"/>
          <w:lang w:eastAsia="zh-CN"/>
        </w:rPr>
        <w:t>如因出卖人原因导致合同不能实现，应双倍返还定金。</w:t>
      </w:r>
      <w:r>
        <w:rPr>
          <w:rFonts w:hint="eastAsia" w:asciiTheme="minorEastAsia" w:hAnsiTheme="minorEastAsia" w:cstheme="minorEastAsia"/>
          <w:b w:val="0"/>
          <w:bCs w:val="0"/>
          <w:sz w:val="24"/>
          <w:lang w:eastAsia="zh-CN"/>
        </w:rPr>
        <w:t>在违约金与定金发生竞合时，非违约方可选择适用违约金或定金条款，定金不足以弥补一方违约造成的损失的，非违约方可以请求违约方赔偿超过定金数额的损失。</w:t>
      </w:r>
      <w:r>
        <w:rPr>
          <w:rFonts w:hint="eastAsia" w:asciiTheme="minorEastAsia" w:hAnsiTheme="minorEastAsia" w:cstheme="minorEastAsia"/>
          <w:sz w:val="24"/>
          <w:lang w:eastAsia="zh-CN"/>
        </w:rPr>
        <w:t>如因不可归责于当事人双方的事由，双方可互不追究定金责任。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（二）买受人采取下列第</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种方式付款：</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1.一次性付款。买受人应当在</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日前支付该商品房全部价款。</w:t>
      </w:r>
    </w:p>
    <w:p>
      <w:pPr>
        <w:spacing w:line="360" w:lineRule="auto"/>
        <w:ind w:firstLine="480" w:firstLineChars="200"/>
        <w:jc w:val="left"/>
        <w:rPr>
          <w:rFonts w:ascii="宋体" w:hAnsi="宋体" w:eastAsia="宋体" w:cs="宋体"/>
          <w:color w:val="231F20"/>
          <w:sz w:val="24"/>
          <w:u w:val="single"/>
          <w:lang w:bidi="ar"/>
        </w:rPr>
      </w:pPr>
      <w:r>
        <w:rPr>
          <w:rFonts w:hint="eastAsia" w:asciiTheme="minorEastAsia" w:hAnsiTheme="minorEastAsia" w:cstheme="minorEastAsia"/>
          <w:sz w:val="24"/>
        </w:rPr>
        <w:t>2.分期付款。买受人应当在</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日前分</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期支付该商品房全部价款，首期房价款</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 （大写：</w:t>
      </w:r>
      <w:r>
        <w:rPr>
          <w:rFonts w:hint="eastAsia" w:ascii="宋体" w:hAnsi="宋体" w:eastAsia="宋体" w:cs="宋体"/>
          <w:color w:val="231F20"/>
          <w:sz w:val="24"/>
          <w:u w:val="single"/>
          <w:lang w:bidi="ar"/>
        </w:rPr>
        <w:t xml:space="preserve">          </w:t>
      </w:r>
    </w:p>
    <w:p>
      <w:pPr>
        <w:spacing w:line="360" w:lineRule="auto"/>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元整），应当于</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日前支付。</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宋体" w:hAnsi="宋体" w:eastAsia="宋体" w:cs="宋体"/>
          <w:color w:val="231F20"/>
          <w:sz w:val="24"/>
          <w:u w:val="single"/>
          <w:lang w:bidi="ar"/>
        </w:rPr>
      </w:pPr>
      <w:r>
        <w:rPr>
          <w:rFonts w:hint="eastAsia" w:asciiTheme="minorEastAsia" w:hAnsiTheme="minorEastAsia" w:cstheme="minorEastAsia"/>
          <w:sz w:val="24"/>
        </w:rPr>
        <w:t>3.贷款方式付款：【公积金贷款】【商业贷款】【</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】。买受人应当于</w:t>
      </w:r>
    </w:p>
    <w:p>
      <w:pPr>
        <w:spacing w:line="360" w:lineRule="auto"/>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日前支付首期房价款</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元（大写</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元整），占全部房价款的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宋体" w:hAnsi="宋体" w:eastAsia="宋体" w:cs="宋体"/>
          <w:color w:val="231F20"/>
          <w:sz w:val="24"/>
          <w:u w:val="single"/>
          <w:lang w:bidi="ar"/>
        </w:rPr>
      </w:pPr>
      <w:r>
        <w:rPr>
          <w:rFonts w:hint="eastAsia" w:asciiTheme="minorEastAsia" w:hAnsiTheme="minorEastAsia" w:cstheme="minorEastAsia"/>
          <w:sz w:val="24"/>
        </w:rPr>
        <w:t>余款</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（币种）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元（大写</w:t>
      </w:r>
      <w:r>
        <w:rPr>
          <w:rFonts w:hint="eastAsia" w:ascii="宋体" w:hAnsi="宋体" w:eastAsia="宋体" w:cs="宋体"/>
          <w:color w:val="231F20"/>
          <w:sz w:val="24"/>
          <w:u w:val="single"/>
          <w:lang w:bidi="ar"/>
        </w:rPr>
        <w:t xml:space="preserve">                        </w:t>
      </w:r>
    </w:p>
    <w:p>
      <w:pPr>
        <w:spacing w:line="360" w:lineRule="auto"/>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元整）向</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（贷款机构）申请贷款支付。</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4.其他方式：</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numPr>
          <w:ilvl w:val="0"/>
          <w:numId w:val="1"/>
        </w:numPr>
        <w:spacing w:line="360" w:lineRule="auto"/>
        <w:ind w:firstLine="480" w:firstLineChars="200"/>
        <w:jc w:val="left"/>
        <w:rPr>
          <w:rFonts w:ascii="宋体" w:hAnsi="宋体" w:eastAsia="宋体" w:cs="宋体"/>
          <w:color w:val="231F20"/>
          <w:sz w:val="24"/>
          <w:u w:val="single"/>
          <w:lang w:bidi="ar"/>
        </w:rPr>
      </w:pPr>
      <w:r>
        <w:rPr>
          <w:rFonts w:hint="eastAsia" w:asciiTheme="minorEastAsia" w:hAnsiTheme="minorEastAsia" w:cstheme="minorEastAsia"/>
          <w:sz w:val="24"/>
        </w:rPr>
        <w:t>出售该商品房的全部房价款应当存入预售资金监管账户，用于本工程建设。该商品房的预售资金监管机构为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，预售资金监管账户名称为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，账号为</w:t>
      </w:r>
      <w:r>
        <w:rPr>
          <w:rFonts w:hint="eastAsia" w:ascii="宋体" w:hAnsi="宋体" w:eastAsia="宋体" w:cs="宋体"/>
          <w:color w:val="231F20"/>
          <w:sz w:val="24"/>
          <w:u w:val="single"/>
          <w:lang w:bidi="ar"/>
        </w:rPr>
        <w:t xml:space="preserve">                     </w:t>
      </w:r>
      <w:r>
        <w:rPr>
          <w:rFonts w:hint="eastAsia" w:ascii="宋体" w:hAnsi="宋体" w:eastAsia="宋体" w:cs="宋体"/>
          <w:color w:val="231F20"/>
          <w:sz w:val="24"/>
          <w:lang w:bidi="ar"/>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本合同对应唯一子账户：</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_。</w:t>
      </w:r>
    </w:p>
    <w:p>
      <w:pPr>
        <w:spacing w:line="360" w:lineRule="auto"/>
        <w:ind w:left="479" w:leftChars="228"/>
        <w:jc w:val="left"/>
        <w:rPr>
          <w:rFonts w:hint="eastAsia" w:asciiTheme="minorEastAsia" w:hAnsiTheme="minorEastAsia" w:cstheme="minorEastAsia"/>
          <w:sz w:val="24"/>
        </w:rPr>
      </w:pPr>
      <w:r>
        <w:rPr>
          <w:rFonts w:hint="eastAsia" w:asciiTheme="minorEastAsia" w:hAnsiTheme="minorEastAsia" w:cstheme="minorEastAsia"/>
          <w:sz w:val="24"/>
        </w:rPr>
        <w:t xml:space="preserve">该商品房价款的计价方式、总价款、付款方式及期限的具体约定见附件四。 </w:t>
      </w:r>
    </w:p>
    <w:p>
      <w:pPr>
        <w:spacing w:line="360" w:lineRule="auto"/>
        <w:ind w:left="479" w:leftChars="228"/>
        <w:jc w:val="left"/>
        <w:rPr>
          <w:rFonts w:asciiTheme="minorEastAsia" w:hAnsiTheme="minorEastAsia" w:cstheme="minorEastAsia"/>
          <w:sz w:val="24"/>
        </w:rPr>
      </w:pPr>
      <w:r>
        <w:rPr>
          <w:rFonts w:hint="eastAsia" w:asciiTheme="minorEastAsia" w:hAnsiTheme="minorEastAsia" w:cstheme="minorEastAsia"/>
          <w:sz w:val="24"/>
        </w:rPr>
        <w:t>第八条  逾期付款责任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除不可抗力外，买受人未按照约定时间付款的，双方同意按照下列第</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种方式处理：</w:t>
      </w:r>
    </w:p>
    <w:p>
      <w:pPr>
        <w:numPr>
          <w:ilvl w:val="0"/>
          <w:numId w:val="2"/>
        </w:num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按照逾期时间，分别处理（（1）和（2）不作累加）。</w:t>
      </w:r>
    </w:p>
    <w:p>
      <w:pPr>
        <w:spacing w:line="360" w:lineRule="auto"/>
        <w:ind w:firstLine="480" w:firstLineChars="200"/>
        <w:jc w:val="left"/>
        <w:rPr>
          <w:rFonts w:hint="eastAsia" w:ascii="宋体" w:hAnsi="宋体" w:cs="宋体" w:eastAsiaTheme="minorEastAsia"/>
          <w:color w:val="231F20"/>
          <w:sz w:val="24"/>
          <w:u w:val="single"/>
          <w:lang w:eastAsia="zh-CN" w:bidi="ar"/>
        </w:rPr>
      </w:pPr>
      <w:r>
        <w:rPr>
          <w:rFonts w:hint="eastAsia" w:asciiTheme="minorEastAsia" w:hAnsiTheme="minorEastAsia" w:cstheme="minorEastAsia"/>
          <w:sz w:val="24"/>
        </w:rPr>
        <w:t>（1）逾期在</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日之内，买受人按日计算向出卖人支付逾期应付款万分之之</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的违约金</w:t>
      </w:r>
      <w:r>
        <w:rPr>
          <w:rFonts w:hint="eastAsia" w:asciiTheme="minorEastAsia" w:hAnsiTheme="minorEastAsia" w:cstheme="minorEastAsia"/>
          <w:b w:val="0"/>
          <w:bCs w:val="0"/>
          <w:sz w:val="24"/>
        </w:rPr>
        <w:t>（实际支付违约金不得高于逾期应付款按同期全国银行间同业拆借中心公布的贷款市场报价利率计算产生的利息）</w:t>
      </w:r>
      <w:r>
        <w:rPr>
          <w:rFonts w:hint="eastAsia" w:asciiTheme="minorEastAsia" w:hAnsiTheme="minorEastAsia" w:cstheme="minorEastAsia"/>
          <w:sz w:val="24"/>
          <w:lang w:eastAsia="zh-CN"/>
        </w:rPr>
        <w:t>。</w:t>
      </w:r>
    </w:p>
    <w:p>
      <w:pPr>
        <w:spacing w:line="360" w:lineRule="auto"/>
        <w:ind w:firstLine="480" w:firstLineChars="200"/>
        <w:jc w:val="left"/>
        <w:rPr>
          <w:rFonts w:asciiTheme="minorEastAsia" w:hAnsiTheme="minorEastAsia" w:cstheme="minorEastAsia"/>
          <w:b w:val="0"/>
          <w:bCs w:val="0"/>
          <w:sz w:val="24"/>
        </w:rPr>
      </w:pPr>
      <w:r>
        <w:rPr>
          <w:rFonts w:hint="eastAsia" w:asciiTheme="minorEastAsia" w:hAnsiTheme="minorEastAsia" w:cstheme="minorEastAsia"/>
          <w:sz w:val="24"/>
        </w:rPr>
        <w:t>（2）逾期超过</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日（该期限应当与本条第（1）项中的期限相同）后，出卖人有权解除合同</w:t>
      </w:r>
      <w:r>
        <w:rPr>
          <w:rFonts w:hint="eastAsia" w:asciiTheme="minorEastAsia" w:hAnsiTheme="minorEastAsia" w:cstheme="minorEastAsia"/>
          <w:b w:val="0"/>
          <w:bCs w:val="0"/>
          <w:sz w:val="24"/>
        </w:rPr>
        <w:t>（但买受人已支付房款超出房屋总价款</w:t>
      </w:r>
      <w:r>
        <w:rPr>
          <w:rFonts w:hint="eastAsia" w:asciiTheme="minorEastAsia" w:hAnsiTheme="minorEastAsia" w:cstheme="minorEastAsia"/>
          <w:b w:val="0"/>
          <w:bCs w:val="0"/>
          <w:sz w:val="24"/>
          <w:lang w:val="en-US" w:eastAsia="zh-CN"/>
        </w:rPr>
        <w:t>5</w:t>
      </w:r>
      <w:r>
        <w:rPr>
          <w:rFonts w:hint="eastAsia" w:asciiTheme="minorEastAsia" w:hAnsiTheme="minorEastAsia" w:cstheme="minorEastAsia"/>
          <w:b w:val="0"/>
          <w:bCs w:val="0"/>
          <w:sz w:val="24"/>
        </w:rPr>
        <w:t>0%以上的除外）</w:t>
      </w:r>
      <w:r>
        <w:rPr>
          <w:rFonts w:hint="eastAsia" w:asciiTheme="minorEastAsia" w:hAnsiTheme="minorEastAsia" w:cstheme="minorEastAsia"/>
          <w:sz w:val="24"/>
        </w:rPr>
        <w:t>。出卖人解除合同的，应当书面通知买受人。买受人应当自解除合同通知送达之日起</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日内按照累计应付款的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%向出卖人支付违约金</w:t>
      </w:r>
      <w:r>
        <w:rPr>
          <w:rFonts w:hint="eastAsia" w:asciiTheme="minorEastAsia" w:hAnsiTheme="minorEastAsia" w:cstheme="minorEastAsia"/>
          <w:b w:val="0"/>
          <w:bCs w:val="0"/>
          <w:sz w:val="24"/>
        </w:rPr>
        <w:t>（</w:t>
      </w:r>
      <w:r>
        <w:rPr>
          <w:rFonts w:hint="eastAsia" w:asciiTheme="minorEastAsia" w:hAnsiTheme="minorEastAsia" w:cstheme="minorEastAsia"/>
          <w:b w:val="0"/>
          <w:bCs w:val="0"/>
          <w:sz w:val="24"/>
          <w:lang w:eastAsia="zh-CN"/>
        </w:rPr>
        <w:t>实际支付违约金不得高于逾期应付款按同期全国银行间同业拆借中心公布的贷款市场报价</w:t>
      </w:r>
      <w:r>
        <w:rPr>
          <w:rFonts w:hint="eastAsia" w:asciiTheme="minorEastAsia" w:hAnsiTheme="minorEastAsia" w:cstheme="minorEastAsia"/>
          <w:b w:val="0"/>
          <w:bCs w:val="0"/>
          <w:sz w:val="24"/>
        </w:rPr>
        <w:t>利率</w:t>
      </w:r>
      <w:r>
        <w:rPr>
          <w:rFonts w:hint="eastAsia" w:asciiTheme="minorEastAsia" w:hAnsiTheme="minorEastAsia" w:cstheme="minorEastAsia"/>
          <w:b w:val="0"/>
          <w:bCs w:val="0"/>
          <w:sz w:val="24"/>
          <w:lang w:eastAsia="zh-CN"/>
        </w:rPr>
        <w:t>计算产生的利息</w:t>
      </w:r>
      <w:r>
        <w:rPr>
          <w:rFonts w:hint="eastAsia" w:asciiTheme="minorEastAsia" w:hAnsiTheme="minorEastAsia" w:cstheme="minorEastAsia"/>
          <w:b w:val="0"/>
          <w:bCs w:val="0"/>
          <w:sz w:val="24"/>
        </w:rPr>
        <w:t>），同时，出卖人退还买受人已付全部房款（含已付贷款部分）。</w:t>
      </w:r>
    </w:p>
    <w:p>
      <w:pPr>
        <w:spacing w:line="360" w:lineRule="auto"/>
        <w:ind w:firstLine="480" w:firstLineChars="200"/>
        <w:jc w:val="left"/>
        <w:rPr>
          <w:rFonts w:asciiTheme="minorEastAsia" w:hAnsiTheme="minorEastAsia" w:cstheme="minorEastAsia"/>
          <w:b w:val="0"/>
          <w:bCs w:val="0"/>
          <w:sz w:val="24"/>
        </w:rPr>
      </w:pPr>
      <w:r>
        <w:rPr>
          <w:rFonts w:hint="eastAsia" w:asciiTheme="minorEastAsia" w:hAnsiTheme="minorEastAsia" w:cstheme="minorEastAsia"/>
          <w:b w:val="0"/>
          <w:bCs w:val="0"/>
          <w:sz w:val="24"/>
        </w:rPr>
        <w:t>出卖人不解除合同的，买受人按日计算向出卖人支付逾期应付款万分之</w:t>
      </w:r>
      <w:r>
        <w:rPr>
          <w:rFonts w:hint="eastAsia" w:ascii="宋体" w:hAnsi="宋体" w:eastAsia="宋体" w:cs="宋体"/>
          <w:b w:val="0"/>
          <w:bCs w:val="0"/>
          <w:color w:val="231F20"/>
          <w:sz w:val="24"/>
          <w:u w:val="single"/>
          <w:lang w:bidi="ar"/>
        </w:rPr>
        <w:t xml:space="preserve">   </w:t>
      </w:r>
      <w:r>
        <w:rPr>
          <w:rFonts w:hint="eastAsia" w:asciiTheme="minorEastAsia" w:hAnsiTheme="minorEastAsia" w:cstheme="minorEastAsia"/>
          <w:b w:val="0"/>
          <w:bCs w:val="0"/>
          <w:sz w:val="24"/>
        </w:rPr>
        <w:t>（该比率不低于第（1）项中的比率）的违约金（</w:t>
      </w:r>
      <w:r>
        <w:rPr>
          <w:rFonts w:hint="eastAsia" w:asciiTheme="minorEastAsia" w:hAnsiTheme="minorEastAsia" w:cstheme="minorEastAsia"/>
          <w:b w:val="0"/>
          <w:bCs w:val="0"/>
          <w:sz w:val="24"/>
          <w:lang w:eastAsia="zh-CN"/>
        </w:rPr>
        <w:t>实际支付违约金不得高于逾期应付款按同期全国银行间同业拆借中心公布的贷款市场报价</w:t>
      </w:r>
      <w:r>
        <w:rPr>
          <w:rFonts w:hint="eastAsia" w:asciiTheme="minorEastAsia" w:hAnsiTheme="minorEastAsia" w:cstheme="minorEastAsia"/>
          <w:b w:val="0"/>
          <w:bCs w:val="0"/>
          <w:sz w:val="24"/>
        </w:rPr>
        <w:t>利率</w:t>
      </w:r>
      <w:r>
        <w:rPr>
          <w:rFonts w:hint="eastAsia" w:asciiTheme="minorEastAsia" w:hAnsiTheme="minorEastAsia" w:cstheme="minorEastAsia"/>
          <w:b w:val="0"/>
          <w:bCs w:val="0"/>
          <w:sz w:val="24"/>
          <w:lang w:eastAsia="zh-CN"/>
        </w:rPr>
        <w:t>计算产生的利息</w:t>
      </w:r>
      <w:r>
        <w:rPr>
          <w:rFonts w:hint="eastAsia" w:asciiTheme="minorEastAsia" w:hAnsiTheme="minorEastAsia" w:cstheme="minorEastAsia"/>
          <w:b w:val="0"/>
          <w:bCs w:val="0"/>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b w:val="0"/>
          <w:bCs w:val="0"/>
          <w:sz w:val="24"/>
        </w:rPr>
        <w:t>本条所称逾期应付款是指依照第七条及附件四约定的到期应付款与该期实际已付款的差额；采取分期付款的，按照相应的分期应付款与该期的实际已付款</w:t>
      </w:r>
      <w:r>
        <w:rPr>
          <w:rFonts w:hint="eastAsia" w:asciiTheme="minorEastAsia" w:hAnsiTheme="minorEastAsia" w:cstheme="minorEastAsia"/>
          <w:sz w:val="24"/>
        </w:rPr>
        <w:t>的差额确定。</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第四章  商品房交付条件与交付手续</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第九条  商品房交付条件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该商品房交付时应当符合下列第1、2、</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项所列条件：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1.该商品房已取得建设工程竣工验收备案证明文件；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2.该商品房已取得房屋测绘报告；</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该商品房为住宅的，出卖人还需提供《住宅使用说明书》和《住宅质量保证书》。</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第十条  商品房相关设施设备交付条件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（一）基础设施设备</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1.供水、排水：交付时供水、排水配套设施齐全，并与城市公共供水、排水管网连接。使用自建设施供水的，供水的水质符合国家规定的饮用水卫生标准，</w:t>
      </w:r>
    </w:p>
    <w:p>
      <w:pPr>
        <w:spacing w:line="360" w:lineRule="auto"/>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宋体" w:hAnsi="宋体" w:eastAsia="宋体" w:cs="宋体"/>
          <w:color w:val="231F20"/>
          <w:sz w:val="24"/>
          <w:lang w:bidi="ar"/>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2.供电：交付时纳入城市供电网络并正式供电，</w:t>
      </w:r>
    </w:p>
    <w:p>
      <w:pPr>
        <w:spacing w:line="360" w:lineRule="auto"/>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3.供暖：交付时供热系统符合供热配建标准，使用城市集中供热的，纳入城市集中供热管网，</w:t>
      </w:r>
    </w:p>
    <w:p>
      <w:pPr>
        <w:spacing w:line="360" w:lineRule="auto"/>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4.燃气：交付时完成室内燃气管道的敷设，并与城市燃气管网连接，保证燃气供应，</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5.电话通信：交付时线路敷设到户；</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6.有线电视：交付时线路敷设到户；</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7.宽带网络：交付时线路敷设到户。</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以上第</w:t>
      </w:r>
      <w:r>
        <w:rPr>
          <w:rFonts w:hint="eastAsia" w:asciiTheme="minorEastAsia" w:hAnsiTheme="minorEastAsia" w:cstheme="minorEastAsia"/>
          <w:b w:val="0"/>
          <w:bCs w:val="0"/>
          <w:sz w:val="24"/>
        </w:rPr>
        <w:t>1、2、3、4</w:t>
      </w:r>
      <w:r>
        <w:rPr>
          <w:rFonts w:hint="eastAsia" w:asciiTheme="minorEastAsia" w:hAnsiTheme="minorEastAsia" w:cstheme="minorEastAsia"/>
          <w:sz w:val="24"/>
        </w:rPr>
        <w:t>项由出卖人负责办理开通手续并承担相关费用；第5、6、7项需要买受人自行办理开通手续。</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如果在约定期限内基础设施设备未达到交付使用条件，双方同意按照下列第</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种方式处理：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（1）以上设施中第1、2、3、4项在约定交付日未达到交付条件的，出卖人按照本合同第十二条的约定承担逾期交付责任。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第5项未按时达到交付使用条件的，出卖人按日向买受人支付</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元的违约金；第6项未按时达到交付使用条件的，出卖人按日向买受人支付</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元的违约金；第7项未按时达到交付使用条件的，出卖人按日向买受人支付</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元的违约金。出卖人采取措施保证相关设施于约定交付日后</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日之内达到交付使用条件。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（二）公共服务及其他配套设施 （以建设工程规划许可为准）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1.小区内绿地率：</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日达到</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2.小区内非市政道路：</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日达到</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3.规划的车位、车库：</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日达到</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4.物业服务用房：</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日达到</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5.医疗卫生机构：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 xml:space="preserve">日达到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6.幼儿园：</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日达到</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7.学校：</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日达到</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8.</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9.</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 xml:space="preserve">。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以上设施未达到上述条件的 ，买受人可以解除本合同按照合同第十五条执行或双方同意按照以下方式处理：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1.小区内绿地率未达到上述约定条件的，</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2.小区内非市政道路未达到上述约定条件的，</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3.规划的车位、车库未达到上述约定条件的，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4.物业服务用房未达到上述约定条件的，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left="479" w:leftChars="228"/>
        <w:jc w:val="left"/>
        <w:rPr>
          <w:rFonts w:asciiTheme="minorEastAsia" w:hAnsiTheme="minorEastAsia" w:cstheme="minorEastAsia"/>
          <w:sz w:val="24"/>
        </w:rPr>
      </w:pPr>
      <w:r>
        <w:rPr>
          <w:rFonts w:hint="eastAsia" w:asciiTheme="minorEastAsia" w:hAnsiTheme="minorEastAsia" w:cstheme="minorEastAsia"/>
          <w:sz w:val="24"/>
        </w:rPr>
        <w:t>5.其他设施未达到上述约定条件的，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 关于本项目内相关设施设备的具体约定见附件五。</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第十一条  交付时间和手续</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（一）出卖人应当在</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日前向买受人交付该商品房。</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（二）该商品房达到第九条、第十条约定的交付条件后，出卖人应当在交付日期届满前</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不少于10日）将查验房屋的时间、办理交付手续的时间地点以及应当携带的证件材料的通知书面送达买受人。买受人未收到交付通知书的，以本合同约定的交付日期届满之日为办理交付手续的时间，以该商品房所在地为办理交付手续的地点。</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交付该商品房时，出卖人应当出示满足第九条约定的证明文件。出卖人不出示证明文件或者出示的证明文件不齐全，不能满足第九条约定条件的，买受人有权拒绝接收，由此产生的逾期交付责任由出卖人承担，并按照第十二条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（三）查验房屋</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1.办理交付手续前，买受人有权对该商品房进行查验，出卖人不得以缴纳相关税费或者签署物业管理文件作为买受人查验和办理交付手续的前提条件。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2.买受人查验的该商品房存在下列除地基基础和主体结构外的其他质量问题的，由出卖人按照有关工程和产品质量规范、标准自查验次日起</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日内负责修复，并承担修复费用，修复后再行交付。</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（1）屋面、墙面、地面渗漏或开裂等；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（2）管道堵塞；</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（3）门窗翘裂、五金件损坏；</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（4）灯具、电器等电气设备不能正常使用；</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w:t>
      </w:r>
      <w:r>
        <w:rPr>
          <w:rFonts w:hint="eastAsia" w:asciiTheme="minorEastAsia" w:hAnsiTheme="minorEastAsia" w:cstheme="minorEastAsia"/>
          <w:color w:val="auto"/>
          <w:sz w:val="24"/>
        </w:rPr>
        <w:t>查验该商品房后，双方应当签署商品房交接单。</w:t>
      </w:r>
      <w:r>
        <w:rPr>
          <w:rFonts w:hint="eastAsia" w:asciiTheme="minorEastAsia" w:hAnsiTheme="minorEastAsia" w:cstheme="minorEastAsia"/>
          <w:sz w:val="24"/>
        </w:rPr>
        <w:t>由于买受人原因导致该商品房未能按期交付的，双方同意按照以下方式处理：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第十二条  逾期交付责任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除不可抗力外，出卖人未按照第十一条约定的时间将该商品房交付买受人的，双方同意按照下列第</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种方式处理：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1.按照逾期时间，分别处理（（1）和（2）不作累加）。</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（1）逾期在</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日之内（该期限应当不多于第八条第1（1）项中的期限），自第十一条约定的交付期限届满之次日起至实际交付之日止，出卖人按日计算向买受人支付全部房价款万分之</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的违约金（该违约金比率应当不低于第八条第1（1）项中的比率）。</w:t>
      </w:r>
    </w:p>
    <w:p>
      <w:pPr>
        <w:spacing w:line="360" w:lineRule="auto"/>
        <w:ind w:firstLine="480" w:firstLineChars="200"/>
        <w:jc w:val="left"/>
        <w:rPr>
          <w:rFonts w:asciiTheme="minorEastAsia" w:hAnsiTheme="minorEastAsia" w:cstheme="minorEastAsia"/>
          <w:b w:val="0"/>
          <w:bCs w:val="0"/>
          <w:sz w:val="24"/>
        </w:rPr>
      </w:pPr>
      <w:r>
        <w:rPr>
          <w:rFonts w:hint="eastAsia" w:asciiTheme="minorEastAsia" w:hAnsiTheme="minorEastAsia" w:cstheme="minorEastAsia"/>
          <w:sz w:val="24"/>
        </w:rPr>
        <w:t>（2）逾期超过</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日（该期限应当与本条第（1）项中的期限相同）后，买受人有权解除合同</w:t>
      </w:r>
      <w:r>
        <w:rPr>
          <w:rFonts w:hint="eastAsia" w:asciiTheme="minorEastAsia" w:hAnsiTheme="minorEastAsia" w:cstheme="minorEastAsia"/>
          <w:sz w:val="24"/>
          <w:lang w:eastAsia="zh-CN"/>
        </w:rPr>
        <w:t>，</w:t>
      </w:r>
      <w:r>
        <w:rPr>
          <w:rFonts w:hint="eastAsia" w:asciiTheme="minorEastAsia" w:hAnsiTheme="minorEastAsia" w:cstheme="minorEastAsia"/>
          <w:sz w:val="24"/>
        </w:rPr>
        <w:t>买受人解除权行使期限</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年，但最低不得少于5年。。买受人解除合同的，应当书面通知出卖人。出卖人应当自解除合同通知送达之日起15日内退还买受人已付全部房款（含已付贷款部分），并自买受人付款之日起，按照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b w:val="0"/>
          <w:bCs w:val="0"/>
          <w:sz w:val="24"/>
          <w:lang w:eastAsia="zh-CN"/>
        </w:rPr>
        <w:t>，</w:t>
      </w:r>
      <w:r>
        <w:rPr>
          <w:rFonts w:hint="eastAsia" w:asciiTheme="minorEastAsia" w:hAnsiTheme="minorEastAsia" w:cstheme="minorEastAsia"/>
          <w:b w:val="0"/>
          <w:bCs w:val="0"/>
          <w:sz w:val="24"/>
        </w:rPr>
        <w:t>退还已付贷款部分，利息的计算方式不低于实际贷款利息；同时，出卖人按照全部房价款的</w:t>
      </w:r>
      <w:r>
        <w:rPr>
          <w:rFonts w:hint="eastAsia" w:ascii="宋体" w:hAnsi="宋体" w:eastAsia="宋体" w:cs="宋体"/>
          <w:b w:val="0"/>
          <w:bCs w:val="0"/>
          <w:color w:val="231F20"/>
          <w:sz w:val="24"/>
          <w:u w:val="single"/>
          <w:lang w:bidi="ar"/>
        </w:rPr>
        <w:t xml:space="preserve">      </w:t>
      </w:r>
      <w:r>
        <w:rPr>
          <w:rFonts w:hint="eastAsia" w:asciiTheme="minorEastAsia" w:hAnsiTheme="minorEastAsia" w:cstheme="minorEastAsia"/>
          <w:b w:val="0"/>
          <w:bCs w:val="0"/>
          <w:sz w:val="24"/>
        </w:rPr>
        <w:t>%向买受人支付违约金。</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b w:val="0"/>
          <w:bCs w:val="0"/>
          <w:sz w:val="24"/>
        </w:rPr>
        <w:t>买受人要求继续履行合同的，合同继续履行，出卖人按日计算向</w:t>
      </w:r>
      <w:r>
        <w:rPr>
          <w:rFonts w:hint="eastAsia" w:asciiTheme="minorEastAsia" w:hAnsiTheme="minorEastAsia" w:cstheme="minorEastAsia"/>
          <w:sz w:val="24"/>
        </w:rPr>
        <w:t>买受人支付全部房价款万分之</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（该比率应当不低于本条第1（1）项中的比率）的违约金。</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第五章  面积差异处理方式</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第十三条  面积差异处理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该商品房交付时，出卖人应当向买受人出示房屋测绘报告，并向买受人提供该商品房的面积实测数据（以下简称实测面积）。实测面积与第三条载明的预测面积发生误 差的，双方同意按照第</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种方式处理。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1.根据第六条按照套内建筑面积计价的约定，双方同意按照下列原则处理：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（1）套内建筑面积误差比绝对值在3%以内（含3%）的，据实结算房价款；</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（2）套内建筑面积误差比绝对值超出3%时，买受人有权解除合同。</w:t>
      </w:r>
    </w:p>
    <w:p>
      <w:pPr>
        <w:spacing w:line="360" w:lineRule="auto"/>
        <w:ind w:firstLine="480" w:firstLineChars="200"/>
        <w:jc w:val="left"/>
        <w:rPr>
          <w:rFonts w:asciiTheme="minorEastAsia" w:hAnsiTheme="minorEastAsia" w:cstheme="minorEastAsia"/>
          <w:b w:val="0"/>
          <w:bCs w:val="0"/>
          <w:sz w:val="24"/>
        </w:rPr>
      </w:pPr>
      <w:r>
        <w:rPr>
          <w:rFonts w:hint="eastAsia" w:asciiTheme="minorEastAsia" w:hAnsiTheme="minorEastAsia" w:cstheme="minorEastAsia"/>
          <w:sz w:val="24"/>
        </w:rPr>
        <w:t>买受人解除合同的 ，应当书面通知出卖人。出卖人应当自解除合同通知送达之日起15日内退还买受人已付全部房款（含已付贷款部分），并自买受人付款之日起，按照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买受人选择不解除合同的，实测套内建筑面积大于预测套内建筑面积时，套内建 筑面积误差比在3%以内（含3%）部分的房价款由买受人补足；超出3%部分的房价款由出卖人承担，产权归买受人所有。实测套内建筑面积小于预测套内建筑面积时，套内建筑面积误差比绝对值在3%以内（含3%）部分的房价款由出卖人返还买受人；绝对值超出3%部分的房价款由出卖人双倍返还买受人。</w:t>
      </w:r>
    </w:p>
    <w:p>
      <w:pPr>
        <w:spacing w:line="360" w:lineRule="auto"/>
        <w:jc w:val="center"/>
        <w:rPr>
          <w:rFonts w:asciiTheme="minorEastAsia" w:hAnsiTheme="minorEastAsia" w:cstheme="minorEastAsia"/>
          <w:sz w:val="24"/>
        </w:rPr>
      </w:pPr>
      <w:r>
        <mc:AlternateContent>
          <mc:Choice Requires="wps">
            <w:drawing>
              <wp:anchor distT="0" distB="0" distL="0" distR="0" simplePos="0" relativeHeight="251662336" behindDoc="0" locked="0" layoutInCell="0" allowOverlap="1">
                <wp:simplePos x="0" y="0"/>
                <wp:positionH relativeFrom="page">
                  <wp:posOffset>3542030</wp:posOffset>
                </wp:positionH>
                <wp:positionV relativeFrom="page">
                  <wp:posOffset>5640705</wp:posOffset>
                </wp:positionV>
                <wp:extent cx="1328420" cy="300990"/>
                <wp:effectExtent l="0" t="0" r="0" b="0"/>
                <wp:wrapNone/>
                <wp:docPr id="3" name="TextBox 4" descr="TextBox 4"/>
                <wp:cNvGraphicFramePr/>
                <a:graphic xmlns:a="http://schemas.openxmlformats.org/drawingml/2006/main">
                  <a:graphicData uri="http://schemas.microsoft.com/office/word/2010/wordprocessingShape">
                    <wps:wsp>
                      <wps:cNvSpPr txBox="1"/>
                      <wps:spPr>
                        <a:xfrm>
                          <a:off x="0" y="0"/>
                          <a:ext cx="1328420" cy="300990"/>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spacing w:before="20" w:line="205" w:lineRule="auto"/>
                              <w:ind w:firstLine="20"/>
                              <w:rPr>
                                <w:rFonts w:asciiTheme="minorEastAsia" w:hAnsiTheme="minorEastAsia" w:cstheme="minorEastAsia"/>
                                <w:sz w:val="24"/>
                              </w:rPr>
                            </w:pPr>
                            <w:r>
                              <w:rPr>
                                <w:rFonts w:hint="eastAsia" w:asciiTheme="minorEastAsia" w:hAnsiTheme="minorEastAsia" w:cstheme="minorEastAsia"/>
                                <w:color w:val="231F20"/>
                                <w:spacing w:val="-1"/>
                                <w:sz w:val="24"/>
                              </w:rPr>
                              <w:t>预测套内建筑面积</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4" o:spid="_x0000_s1026" o:spt="202" alt="TextBox 4" type="#_x0000_t202" style="position:absolute;left:0pt;margin-left:278.9pt;margin-top:444.15pt;height:23.7pt;width:104.6pt;mso-position-horizontal-relative:page;mso-position-vertical-relative:page;z-index:251662336;mso-width-relative:page;mso-height-relative:page;" filled="f" stroked="f" coordsize="21600,21600" o:allowincell="f" o:gfxdata="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wF4VPdAAAACwEAAA8AAAAAAAAAAQAgAAAAIgAAAGRycy9kb3ducmV2LnhtbFBLAQIUABQA&#10;AAAIAIdO4kAfTAgIJAIAAGMEAAAOAAAAAAAAAAEAIAAAACwBAABkcnMvZTJvRG9jLnhtbFBLBQYA&#10;AAAABgAGAFkBAADCBQAAAAA=&#10;">
                <v:fill on="f" focussize="0,0"/>
                <v:stroke on="f" weight="0pt"/>
                <v:imagedata o:title=""/>
                <o:lock v:ext="edit" aspectratio="f"/>
                <v:textbox inset="0mm,0mm,0mm,0mm">
                  <w:txbxContent>
                    <w:p>
                      <w:pPr>
                        <w:spacing w:before="20" w:line="205" w:lineRule="auto"/>
                        <w:ind w:firstLine="20"/>
                        <w:rPr>
                          <w:rFonts w:asciiTheme="minorEastAsia" w:hAnsiTheme="minorEastAsia" w:cstheme="minorEastAsia"/>
                          <w:sz w:val="24"/>
                        </w:rPr>
                      </w:pPr>
                      <w:r>
                        <w:rPr>
                          <w:rFonts w:hint="eastAsia" w:asciiTheme="minorEastAsia" w:hAnsiTheme="minorEastAsia" w:cstheme="minorEastAsia"/>
                          <w:color w:val="231F20"/>
                          <w:spacing w:val="-1"/>
                          <w:sz w:val="24"/>
                        </w:rPr>
                        <w:t>预测套内建筑面积</w:t>
                      </w:r>
                    </w:p>
                  </w:txbxContent>
                </v:textbox>
              </v:shape>
            </w:pict>
          </mc:Fallback>
        </mc:AlternateContent>
      </w:r>
      <w:r>
        <w:rPr>
          <w:rFonts w:hint="eastAsia" w:asciiTheme="minorEastAsia" w:hAnsiTheme="minorEastAsia" w:cstheme="minorEastAsia"/>
          <w:color w:val="231F20"/>
          <w:spacing w:val="-1"/>
          <w:position w:val="-7"/>
          <w:sz w:val="24"/>
        </w:rPr>
        <w:t>套内建筑面积误差比＝</w:t>
      </w:r>
      <w:r>
        <w:rPr>
          <w:rFonts w:hint="eastAsia" w:asciiTheme="minorEastAsia" w:hAnsiTheme="minorEastAsia" w:cstheme="minorEastAsia"/>
          <w:color w:val="231F20"/>
          <w:spacing w:val="-1"/>
          <w:position w:val="5"/>
          <w:sz w:val="24"/>
          <w:u w:val="single"/>
        </w:rPr>
        <w:t>实测套内建筑面积－预测套内建筑面积</w:t>
      </w:r>
      <w:r>
        <w:rPr>
          <w:rFonts w:hint="eastAsia" w:asciiTheme="minorEastAsia" w:hAnsiTheme="minorEastAsia" w:cstheme="minorEastAsia"/>
          <w:color w:val="231F20"/>
          <w:spacing w:val="-25"/>
          <w:position w:val="5"/>
          <w:sz w:val="24"/>
        </w:rPr>
        <w:t xml:space="preserve"> </w:t>
      </w:r>
      <w:r>
        <w:rPr>
          <w:rFonts w:hint="eastAsia" w:asciiTheme="minorEastAsia" w:hAnsiTheme="minorEastAsia" w:cstheme="minorEastAsia"/>
          <w:color w:val="231F20"/>
          <w:spacing w:val="-1"/>
          <w:position w:val="-7"/>
          <w:sz w:val="24"/>
        </w:rPr>
        <w:t>×100%</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2.根据第六条按照建筑面积计价的约定 ，双方同意按照下列原则处理：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（1）建筑面积、套内建筑面积误差比绝对值均在3%以内（含3%）的，根据实测建筑面积结算房价款；</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（2）建筑面积、套内建筑面积误差比绝对值其中有一项超出3%时，买受人有权解除合同。</w:t>
      </w:r>
    </w:p>
    <w:p>
      <w:pPr>
        <w:spacing w:line="360" w:lineRule="auto"/>
        <w:jc w:val="left"/>
        <w:rPr>
          <w:rFonts w:asciiTheme="minorEastAsia" w:hAnsiTheme="minorEastAsia" w:cstheme="minorEastAsia"/>
          <w:b w:val="0"/>
          <w:bCs w:val="0"/>
          <w:sz w:val="24"/>
        </w:rPr>
      </w:pPr>
      <w:r>
        <w:rPr>
          <w:rFonts w:hint="eastAsia" w:asciiTheme="minorEastAsia" w:hAnsiTheme="minorEastAsia" w:cstheme="minorEastAsia"/>
          <w:sz w:val="24"/>
        </w:rPr>
        <w:t>买受人解除合同的，应当书面通知出卖人。出卖人应当自解除合同通知送达之日 起15日内退还买受人已付全部房款 （含已付贷款部分），并自买受人付款之日起，按照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rPr>
        <w:t>退还已付贷款部分，利息的计算方式不低于实际贷款利息。</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买受人选择不解除合同的 ，实测建筑面积大于预测建筑面积时 ，建筑面积误差比在3%以内（含3%）部分的房价款由买受人补足，超出3%部分的房价款由出卖人承担，产权归买受人所有。实测建筑面积小于预测建筑面积时，建筑面积误差比绝对值在3%以内（含3%）部分的房价款由出卖人返还买受人；绝对值超出3%部分的房价款由出卖人双倍返还买受人。</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w:t>
      </w:r>
    </w:p>
    <w:p>
      <w:pPr>
        <w:spacing w:before="138" w:line="216" w:lineRule="auto"/>
        <w:ind w:firstLine="483"/>
        <w:rPr>
          <w:rFonts w:asciiTheme="minorEastAsia" w:hAnsiTheme="minorEastAsia" w:cstheme="minorEastAsia"/>
          <w:sz w:val="24"/>
        </w:rPr>
      </w:pPr>
      <w:r>
        <mc:AlternateContent>
          <mc:Choice Requires="wps">
            <w:drawing>
              <wp:anchor distT="0" distB="0" distL="0" distR="0" simplePos="0" relativeHeight="251661312" behindDoc="0" locked="0" layoutInCell="0" allowOverlap="1">
                <wp:simplePos x="0" y="0"/>
                <wp:positionH relativeFrom="page">
                  <wp:posOffset>3065780</wp:posOffset>
                </wp:positionH>
                <wp:positionV relativeFrom="page">
                  <wp:posOffset>2185035</wp:posOffset>
                </wp:positionV>
                <wp:extent cx="993140" cy="216535"/>
                <wp:effectExtent l="0" t="0" r="16510" b="12065"/>
                <wp:wrapNone/>
                <wp:docPr id="6" name="TextBox 4" descr="TextBox 4"/>
                <wp:cNvGraphicFramePr/>
                <a:graphic xmlns:a="http://schemas.openxmlformats.org/drawingml/2006/main">
                  <a:graphicData uri="http://schemas.microsoft.com/office/word/2010/wordprocessingShape">
                    <wps:wsp>
                      <wps:cNvSpPr txBox="1"/>
                      <wps:spPr>
                        <a:xfrm>
                          <a:off x="0" y="0"/>
                          <a:ext cx="993140" cy="216535"/>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spacing w:before="20" w:line="205" w:lineRule="auto"/>
                              <w:ind w:firstLine="20"/>
                              <w:rPr>
                                <w:rFonts w:asciiTheme="minorEastAsia" w:hAnsiTheme="minorEastAsia" w:cstheme="minorEastAsia"/>
                                <w:sz w:val="24"/>
                              </w:rPr>
                            </w:pPr>
                            <w:r>
                              <w:rPr>
                                <w:rFonts w:hint="eastAsia" w:asciiTheme="minorEastAsia" w:hAnsiTheme="minorEastAsia" w:cstheme="minorEastAsia"/>
                                <w:color w:val="231F20"/>
                                <w:spacing w:val="-1"/>
                                <w:sz w:val="24"/>
                              </w:rPr>
                              <w:t>预测建筑面积</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4" o:spid="_x0000_s1026" o:spt="202" alt="TextBox 4" type="#_x0000_t202" style="position:absolute;left:0pt;margin-left:241.4pt;margin-top:172.05pt;height:17.05pt;width:78.2pt;mso-position-horizontal-relative:page;mso-position-vertical-relative:page;z-index:251661312;mso-width-relative:page;mso-height-relative:page;" filled="f" stroked="f" coordsize="21600,21600" o:allowincell="f" o:gfxdata="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tXD9a3QAAAAsBAAAPAAAAAAAAAAEAIAAAACIAAABkcnMvZG93bnJldi54bWxQSwECFAAU&#10;AAAACACHTuJAHIGIoiUCAABiBAAADgAAAAAAAAABACAAAAAsAQAAZHJzL2Uyb0RvYy54bWxQSwUG&#10;AAAAAAYABgBZAQAAwwUAAAAA&#10;">
                <v:fill on="f" focussize="0,0"/>
                <v:stroke on="f" weight="0pt"/>
                <v:imagedata o:title=""/>
                <o:lock v:ext="edit" aspectratio="f"/>
                <v:textbox inset="0mm,0mm,0mm,0mm">
                  <w:txbxContent>
                    <w:p>
                      <w:pPr>
                        <w:spacing w:before="20" w:line="205" w:lineRule="auto"/>
                        <w:ind w:firstLine="20"/>
                        <w:rPr>
                          <w:rFonts w:asciiTheme="minorEastAsia" w:hAnsiTheme="minorEastAsia" w:cstheme="minorEastAsia"/>
                          <w:sz w:val="24"/>
                        </w:rPr>
                      </w:pPr>
                      <w:r>
                        <w:rPr>
                          <w:rFonts w:hint="eastAsia" w:asciiTheme="minorEastAsia" w:hAnsiTheme="minorEastAsia" w:cstheme="minorEastAsia"/>
                          <w:color w:val="231F20"/>
                          <w:spacing w:val="-1"/>
                          <w:sz w:val="24"/>
                        </w:rPr>
                        <w:t>预测建筑面积</w:t>
                      </w:r>
                    </w:p>
                  </w:txbxContent>
                </v:textbox>
              </v:shape>
            </w:pict>
          </mc:Fallback>
        </mc:AlternateContent>
      </w:r>
      <w:r>
        <w:rPr>
          <w:rFonts w:hint="eastAsia" w:asciiTheme="minorEastAsia" w:hAnsiTheme="minorEastAsia" w:cstheme="minorEastAsia"/>
          <w:color w:val="231F20"/>
          <w:spacing w:val="-1"/>
          <w:position w:val="-7"/>
          <w:sz w:val="24"/>
        </w:rPr>
        <w:t>建筑面积误差比＝</w:t>
      </w:r>
      <w:r>
        <w:rPr>
          <w:rFonts w:hint="eastAsia" w:asciiTheme="minorEastAsia" w:hAnsiTheme="minorEastAsia" w:cstheme="minorEastAsia"/>
          <w:color w:val="231F20"/>
          <w:spacing w:val="-1"/>
          <w:position w:val="5"/>
          <w:sz w:val="24"/>
          <w:u w:val="single"/>
        </w:rPr>
        <w:t>实测建筑面积－预测建筑面积</w:t>
      </w:r>
      <w:r>
        <w:rPr>
          <w:rFonts w:hint="eastAsia" w:asciiTheme="minorEastAsia" w:hAnsiTheme="minorEastAsia" w:cstheme="minorEastAsia"/>
          <w:color w:val="231F20"/>
          <w:spacing w:val="-34"/>
          <w:position w:val="5"/>
          <w:sz w:val="24"/>
        </w:rPr>
        <w:t xml:space="preserve"> </w:t>
      </w:r>
      <w:r>
        <w:rPr>
          <w:rFonts w:hint="eastAsia" w:asciiTheme="minorEastAsia" w:hAnsiTheme="minorEastAsia" w:cstheme="minorEastAsia"/>
          <w:color w:val="231F20"/>
          <w:spacing w:val="-1"/>
          <w:position w:val="-7"/>
          <w:sz w:val="24"/>
        </w:rPr>
        <w:t>×</w:t>
      </w:r>
      <w:r>
        <w:rPr>
          <w:rFonts w:hint="eastAsia" w:asciiTheme="minorEastAsia" w:hAnsiTheme="minorEastAsia" w:cstheme="minorEastAsia"/>
          <w:color w:val="231F20"/>
          <w:spacing w:val="1"/>
          <w:position w:val="-7"/>
          <w:sz w:val="24"/>
        </w:rPr>
        <w:t xml:space="preserve"> </w:t>
      </w:r>
      <w:r>
        <w:rPr>
          <w:rFonts w:hint="eastAsia" w:asciiTheme="minorEastAsia" w:hAnsiTheme="minorEastAsia" w:cstheme="minorEastAsia"/>
          <w:color w:val="231F20"/>
          <w:spacing w:val="-1"/>
          <w:position w:val="-7"/>
          <w:sz w:val="24"/>
        </w:rPr>
        <w:t>100%</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（3）因设计变更造成面积差异，双方不解除合同的，应当签署补充协议。</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3.根据第六条按照套计价的，出卖人承诺在房屋平面图中标明详细尺寸，并约定误差范围。该商品房交付时，套型与设计图纸不一致或者相关尺寸超出约定的误差范围，双方约定如下：</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4.双方自行约定 ：</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第六章  规划设计变更</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第十四条  规划变更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（一）出卖人应当按照城乡规划主管部门核发的建设工程规划许可证规定的条件建设商品房，不得擅自变更。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双方签订合同后，涉及该商品房规划用途、面积、容积率、绿地率、基础设施、公共服务及其他配套设施等规划许可内容经城乡规划主管部门批准变更的， 出卖人应当在变更确立之日起 10 日内将书面通知送达买受人。出卖人未在规定期限内通知买受人的，买受人有权解除合同。</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（二）买受人应当在通知送达之日起15日内做出是否解除合同的书面答复。买受人逾期未予以书面答复的，视同接受变更。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（三）买受人解除合同的，应当书面通知出卖人。出卖人应当自解除合同通知送达之日起15日内退还买受人已付全部房款（含已付贷款部分），并自买受人付款之日起，按照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r>
        <w:rPr>
          <w:rFonts w:hint="eastAsia" w:asciiTheme="minorEastAsia" w:hAnsiTheme="minorEastAsia" w:cstheme="minorEastAsia"/>
          <w:b w:val="0"/>
          <w:bCs w:val="0"/>
          <w:sz w:val="24"/>
        </w:rPr>
        <w:t>（不低于</w:t>
      </w:r>
      <w:r>
        <w:rPr>
          <w:rFonts w:hint="eastAsia" w:asciiTheme="minorEastAsia" w:hAnsiTheme="minorEastAsia" w:cstheme="minorEastAsia"/>
          <w:b w:val="0"/>
          <w:bCs w:val="0"/>
          <w:sz w:val="24"/>
          <w:lang w:eastAsia="zh-CN"/>
        </w:rPr>
        <w:t>同期全国银行间同业拆借中心公布的贷款市场报价</w:t>
      </w:r>
      <w:r>
        <w:rPr>
          <w:rFonts w:hint="eastAsia" w:asciiTheme="minorEastAsia" w:hAnsiTheme="minorEastAsia" w:cstheme="minorEastAsia"/>
          <w:b w:val="0"/>
          <w:bCs w:val="0"/>
          <w:sz w:val="24"/>
        </w:rPr>
        <w:t>利率）计算给付利息</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；同时，出卖人按照全部房价款的</w:t>
      </w:r>
      <w:r>
        <w:rPr>
          <w:rFonts w:hint="eastAsia" w:ascii="宋体" w:hAnsi="宋体" w:eastAsia="宋体" w:cs="宋体"/>
          <w:b w:val="0"/>
          <w:bCs w:val="0"/>
          <w:color w:val="231F20"/>
          <w:sz w:val="24"/>
          <w:u w:val="single"/>
          <w:lang w:bidi="ar"/>
        </w:rPr>
        <w:t xml:space="preserve">      </w:t>
      </w:r>
      <w:r>
        <w:rPr>
          <w:rFonts w:hint="eastAsia" w:asciiTheme="minorEastAsia" w:hAnsiTheme="minorEastAsia" w:cstheme="minorEastAsia"/>
          <w:b w:val="0"/>
          <w:bCs w:val="0"/>
          <w:sz w:val="24"/>
        </w:rPr>
        <w:t>%向买受人</w:t>
      </w:r>
      <w:r>
        <w:rPr>
          <w:rFonts w:hint="eastAsia" w:asciiTheme="minorEastAsia" w:hAnsiTheme="minorEastAsia" w:cstheme="minorEastAsia"/>
          <w:sz w:val="24"/>
        </w:rPr>
        <w:t>支付违约金。</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买受人不解除合同的，有权要求出卖人赔偿由此造成的损失，双方约定如下：</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第十五条  设计变更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（一）双方签订合同后， 出卖人按照法定程序变更建筑工程施工图设计文件，涉及下列可能影响买受人所购商品房质量或使用功能情形的，出卖人应当在变更确立之日起10日内将书面通知送达买受人。 出卖人未在规定期限内通知买受人的，买受人有权解除合同。</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1.该商品房结构形式、户型、空间尺寸、朝向；</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2.供热、采暖方式；</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（二）买受人应当在通知送达之日起15日内做出是否解除合同的书面答复。买受人逾期未予以书面答复的，视同接受变更。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（三）买受人解除合同的，应当书面通知出卖人。出卖人应当自解除合同通知送达之日起15日内退还买受人已付全部房款（含已付贷款部分），并自买受人付款之日起，按照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；同时，出卖人按照全部房</w:t>
      </w:r>
      <w:r>
        <w:rPr>
          <w:rFonts w:hint="eastAsia" w:asciiTheme="minorEastAsia" w:hAnsiTheme="minorEastAsia" w:cstheme="minorEastAsia"/>
          <w:sz w:val="24"/>
        </w:rPr>
        <w:t>价款的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%向买受人支付违约金。</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买受人不解除合同的，有权要求出卖人赔偿由此造成的损失，双方约定如下：</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jc w:val="left"/>
        <w:rPr>
          <w:rFonts w:asciiTheme="minorEastAsia" w:hAnsiTheme="minorEastAsia" w:cstheme="minorEastAsia"/>
          <w:sz w:val="24"/>
        </w:rPr>
      </w:pPr>
    </w:p>
    <w:p>
      <w:pPr>
        <w:spacing w:line="360" w:lineRule="auto"/>
        <w:jc w:val="left"/>
        <w:rPr>
          <w:rFonts w:hint="eastAsia"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第七章  商品房质量及保修责任</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第十六条  商品房质量</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（一）地基基础和主体结构</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出卖人承诺该商品房地基基础和主体结构合格，并符合国家及行业标准。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经检测不合格的，买受人有权解除合同。买受人解除合同的，应当书面通知出卖人。出卖人应当自解除合同通知送达之日起15日内退还买受人已付全部房款（含已付贷款部分），并自买受人付款之日起，按照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由出卖人向买受人支付损失赔偿金，全部损失（含房价上涨损失等）低于已付全部房款（含已付贷款部分）一倍的，按照已付全部房款（含已付贷款部分）的一倍计算损失赔偿金；全部损失（含房价上涨损失等）高于全部房款（含已付贷款部分）一倍的，按照全部损失（含房价上涨损失等）计算损失赔偿金。</w:t>
      </w:r>
      <w:r>
        <w:rPr>
          <w:rFonts w:hint="eastAsia" w:asciiTheme="minorEastAsia" w:hAnsiTheme="minorEastAsia" w:cstheme="minorEastAsia"/>
          <w:sz w:val="24"/>
        </w:rPr>
        <w:t>因此而发生的检测费用由出卖人承担。</w:t>
      </w:r>
    </w:p>
    <w:p>
      <w:pPr>
        <w:spacing w:line="360" w:lineRule="auto"/>
        <w:ind w:firstLine="240" w:firstLineChars="100"/>
        <w:jc w:val="left"/>
        <w:rPr>
          <w:rFonts w:asciiTheme="minorEastAsia" w:hAnsiTheme="minorEastAsia" w:cstheme="minorEastAsia"/>
          <w:sz w:val="24"/>
        </w:rPr>
      </w:pPr>
      <w:r>
        <w:rPr>
          <w:rFonts w:hint="eastAsia" w:asciiTheme="minorEastAsia" w:hAnsiTheme="minorEastAsia" w:cstheme="minorEastAsia"/>
          <w:sz w:val="24"/>
        </w:rPr>
        <w:t>买受人不解除合同的，</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（二）其他质量问题</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该商品房质量应当符合有关工程质量规范、标准和施工图设计文件的要求。发现除地基基础和主体结构外质量问题或出卖人未将遮挡或妨碍房屋正常使用的情况告知买受人的，双方按照以下方式处理：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（1）及时更换、修理；如给买受人造成损失的，还应当承担相应赔偿责任。</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（2）经过更换、修理，仍然严重影响正常使用的，买受人有权解除合同。买受人解除合同的，应当书面通知出卖人。出卖人应当自解除合同通知送达之日起15日内退还买受人已付全部房款 （含已付贷款部分），并自买受人付款之日起，按照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sz w:val="24"/>
        </w:rPr>
        <w:t>。给买受人造成损失的，由出卖人承担相应赔偿责任。因此而发生的检测费用由出卖人承担。</w:t>
      </w:r>
    </w:p>
    <w:p>
      <w:pPr>
        <w:spacing w:line="360" w:lineRule="auto"/>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买受人不解除合同的，</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（三）装饰装修及设备标准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该商品房应当使用合格的建筑材料、构配件和设备，装置、装修、装饰所用材料 的产品质量必须符合国家的强制性标准及双方约定的标准。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不符合上述标准的，买受人有权要求出卖人按照下列第（1）、</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方式处理（可多选）：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（1）及时更换、修理；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（2）出卖人赔偿双倍的装饰、设备差价；</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 xml:space="preserve">。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具体装饰装修及相关设备标准的约定见附件六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（四）室内空气质量 、建筑隔声和民用建筑节能措施</w:t>
      </w:r>
    </w:p>
    <w:p>
      <w:pPr>
        <w:spacing w:line="360" w:lineRule="auto"/>
        <w:ind w:firstLine="480" w:firstLineChars="200"/>
        <w:jc w:val="left"/>
        <w:rPr>
          <w:rFonts w:ascii="宋体" w:hAnsi="宋体" w:eastAsia="宋体" w:cs="宋体"/>
          <w:color w:val="231F20"/>
          <w:sz w:val="24"/>
          <w:u w:val="single"/>
          <w:lang w:bidi="ar"/>
        </w:rPr>
      </w:pPr>
      <w:r>
        <w:rPr>
          <w:rFonts w:hint="eastAsia" w:asciiTheme="minorEastAsia" w:hAnsiTheme="minorEastAsia" w:cstheme="minorEastAsia"/>
          <w:sz w:val="24"/>
        </w:rPr>
        <w:t>1.该商品房室内空气质量符合【国家】【地方】标准，标准名称：</w:t>
      </w:r>
      <w:r>
        <w:rPr>
          <w:rFonts w:hint="eastAsia" w:ascii="宋体" w:hAnsi="宋体" w:eastAsia="宋体" w:cs="宋体"/>
          <w:color w:val="231F20"/>
          <w:sz w:val="24"/>
          <w:u w:val="single"/>
          <w:lang w:bidi="ar"/>
        </w:rPr>
        <w:t xml:space="preserve">        </w:t>
      </w:r>
    </w:p>
    <w:p>
      <w:pPr>
        <w:spacing w:line="360" w:lineRule="auto"/>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，标准文号：_________________</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_。</w:t>
      </w:r>
    </w:p>
    <w:p>
      <w:pPr>
        <w:spacing w:line="360" w:lineRule="auto"/>
        <w:ind w:firstLine="480" w:firstLineChars="200"/>
        <w:jc w:val="left"/>
        <w:rPr>
          <w:rFonts w:ascii="宋体" w:hAnsi="宋体" w:eastAsia="宋体" w:cs="宋体"/>
          <w:color w:val="231F20"/>
          <w:sz w:val="24"/>
          <w:u w:val="single"/>
          <w:lang w:bidi="ar"/>
        </w:rPr>
      </w:pPr>
      <w:r>
        <w:rPr>
          <w:rFonts w:hint="eastAsia" w:asciiTheme="minorEastAsia" w:hAnsiTheme="minorEastAsia" w:cstheme="minorEastAsia"/>
          <w:sz w:val="24"/>
        </w:rPr>
        <w:t>该商品房为住宅的，建筑隔声情况符合【国家】【地方】标准，标准名称：</w:t>
      </w:r>
      <w:r>
        <w:rPr>
          <w:rFonts w:hint="eastAsia" w:ascii="宋体" w:hAnsi="宋体" w:eastAsia="宋体" w:cs="宋体"/>
          <w:color w:val="231F20"/>
          <w:sz w:val="24"/>
          <w:u w:val="single"/>
          <w:lang w:bidi="ar"/>
        </w:rPr>
        <w:t xml:space="preserve">    </w:t>
      </w:r>
    </w:p>
    <w:p>
      <w:pPr>
        <w:spacing w:line="360" w:lineRule="auto"/>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，标准文号：</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该商品房室内空气质量或建筑隔声情况经检测不符合标准， 由出卖人负责整改， 整改后仍不符合标准的，买受人有权解除合同。买受人解除合同的，应当书面通知出卖人。 出卖人应当自解除合同通知送达之日起15日内退还买受人已付全部房款（含已 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w:t>
      </w:r>
      <w:r>
        <w:rPr>
          <w:rFonts w:hint="eastAsia" w:asciiTheme="minorEastAsia" w:hAnsiTheme="minorEastAsia" w:cstheme="minorEastAsia"/>
          <w:sz w:val="24"/>
        </w:rPr>
        <w:t>给买受人造成损失的，由出卖人承担相应赔偿责任。经检测不符合标准的，检测费用由出卖人承担，整改后再次检测发生的费用仍由出卖人承担。因整改导致该商品房逾期交付的，出卖人应当承担逾期交付责任。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2.该商品房应当符合国家有关民用建筑节能强制性标准的要求。</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未达到标准的，出卖人应当按照相应标准要求补做节能措施，并承担全部费用；给买受人造成损失的，出卖人应当承担相应赔偿责任。</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第十七条  保修责任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商品房实行保修制度。该商品房为住宅的，出卖人自该商品房交付之日起，按照《住宅质量保证书》承诺的内容承担相应的保修责任。该商品房为非住宅的，双方应当签订补充协议详细约定保修范围、保修期限和保修责任等内容。具体内容见附件七。</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（二）下列情形，出卖人不承担保修责任：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1.因不可抗力造成的房屋及其附属设施的损害；</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2.因买受人不当使用造成的房屋及其附属设施的损害；</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（三）在保修期内，买受人要求维修的书面通知送达出卖人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日内， 出卖人既不履行保修义务也不提出书面异议的，买受人可以自行或委托他人进行维修，维修费用及维修期间造成的其他损失由出卖人承担。</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第十八条  质量担保</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出卖人不按照第十六条、第十七条约定承担相关责任的，由</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承担连带责任。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关于质量担保的证明见附件八。</w:t>
      </w:r>
    </w:p>
    <w:p>
      <w:pPr>
        <w:spacing w:line="360" w:lineRule="auto"/>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第八章  合同备案与不动产登记</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第十九条  预售合同登记备案</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（一）出卖人应当自本合同签订之日起【30日内】【</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日内】（不超过30日）办理商品房预售合同登记备案手续，并将本合同登记备案情况告知买受人。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（二）有关预售合同登记备案的其他约定如下：</w:t>
      </w:r>
    </w:p>
    <w:p>
      <w:pPr>
        <w:spacing w:line="360" w:lineRule="auto"/>
        <w:ind w:firstLine="480" w:firstLineChars="200"/>
        <w:jc w:val="left"/>
        <w:rPr>
          <w:rFonts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hint="eastAsia" w:asciiTheme="minorEastAsia" w:hAnsiTheme="minorEastAsia" w:cstheme="minorEastAsia"/>
          <w:sz w:val="24"/>
        </w:rPr>
      </w:pPr>
      <w:r>
        <w:rPr>
          <w:rFonts w:hint="eastAsia" w:ascii="宋体" w:hAnsi="宋体" w:eastAsia="宋体" w:cs="宋体"/>
          <w:color w:val="231F20"/>
          <w:sz w:val="24"/>
          <w:u w:val="single"/>
          <w:lang w:bidi="ar"/>
        </w:rPr>
        <w:t xml:space="preserve">                                                              </w:t>
      </w:r>
      <w:r>
        <w:rPr>
          <w:rFonts w:hint="eastAsia" w:ascii="宋体" w:hAnsi="宋体" w:eastAsia="宋体" w:cs="宋体"/>
          <w:color w:val="231F20"/>
          <w:sz w:val="24"/>
          <w:lang w:bidi="ar"/>
        </w:rPr>
        <w:t>。</w:t>
      </w:r>
    </w:p>
    <w:p>
      <w:pPr>
        <w:spacing w:line="360" w:lineRule="auto"/>
        <w:ind w:firstLine="480" w:firstLineChars="200"/>
        <w:jc w:val="left"/>
        <w:rPr>
          <w:rFonts w:asciiTheme="minorEastAsia" w:hAnsiTheme="minorEastAsia" w:cstheme="minorEastAsia"/>
          <w:b w:val="0"/>
          <w:bCs w:val="0"/>
          <w:sz w:val="24"/>
        </w:rPr>
      </w:pPr>
      <w:r>
        <w:rPr>
          <w:rFonts w:hint="eastAsia" w:asciiTheme="minorEastAsia" w:hAnsiTheme="minorEastAsia" w:cstheme="minorEastAsia"/>
          <w:sz w:val="24"/>
        </w:rPr>
        <w:t xml:space="preserve">第二十条 </w:t>
      </w:r>
      <w:r>
        <w:rPr>
          <w:rFonts w:hint="eastAsia" w:asciiTheme="minorEastAsia" w:hAnsiTheme="minorEastAsia" w:cstheme="minorEastAsia"/>
          <w:b w:val="0"/>
          <w:bCs w:val="0"/>
          <w:sz w:val="24"/>
        </w:rPr>
        <w:t xml:space="preserve"> </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登记</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（一）双方同意共同向</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登记机构申请办理该商品房的房屋所有权转移登记。</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（二）因出卖人的原因 ，买受人未能在该商品房交付之日起</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日内</w:t>
      </w:r>
      <w:r>
        <w:rPr>
          <w:rFonts w:hint="eastAsia" w:asciiTheme="minorEastAsia" w:hAnsiTheme="minorEastAsia" w:cstheme="minorEastAsia"/>
          <w:b w:val="0"/>
          <w:bCs w:val="0"/>
          <w:sz w:val="24"/>
        </w:rPr>
        <w:t>（不超过90日）</w:t>
      </w:r>
      <w:r>
        <w:rPr>
          <w:rFonts w:hint="eastAsia" w:asciiTheme="minorEastAsia" w:hAnsiTheme="minorEastAsia" w:cstheme="minorEastAsia"/>
          <w:sz w:val="24"/>
        </w:rPr>
        <w:t>取得该商品房的</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权证书的，双方同意按照下列第</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种方式处理：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1.买受人有权解除合同</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买受人解除权行使期限</w:t>
      </w:r>
      <w:r>
        <w:rPr>
          <w:rFonts w:hint="eastAsia" w:ascii="宋体" w:hAnsi="宋体" w:eastAsia="宋体" w:cs="宋体"/>
          <w:b w:val="0"/>
          <w:bCs w:val="0"/>
          <w:color w:val="231F20"/>
          <w:sz w:val="24"/>
          <w:u w:val="single"/>
          <w:lang w:bidi="ar"/>
        </w:rPr>
        <w:t xml:space="preserve">    </w:t>
      </w:r>
      <w:r>
        <w:rPr>
          <w:rFonts w:hint="eastAsia" w:asciiTheme="minorEastAsia" w:hAnsiTheme="minorEastAsia" w:cstheme="minorEastAsia"/>
          <w:b w:val="0"/>
          <w:bCs w:val="0"/>
          <w:sz w:val="24"/>
          <w:lang w:eastAsia="zh-CN"/>
        </w:rPr>
        <w:t>年，但最低不得少于5年。</w:t>
      </w:r>
      <w:r>
        <w:rPr>
          <w:rFonts w:hint="eastAsia" w:asciiTheme="minorEastAsia" w:hAnsiTheme="minorEastAsia" w:cstheme="minorEastAsia"/>
          <w:sz w:val="24"/>
        </w:rPr>
        <w:t>买受人解除合同的，应当书面通知出卖人。出卖人应当自解除合同通知送达之日起15日内退还买受人已付全部房款（含已付贷款部分），并自买受人付款之日起，按照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退还已付贷款部分，利息的计算方式不低于实际贷款利息，还应当赔偿买受人全部损失（含房价上涨损失）。</w:t>
      </w:r>
      <w:r>
        <w:rPr>
          <w:rFonts w:hint="eastAsia" w:asciiTheme="minorEastAsia" w:hAnsiTheme="minorEastAsia" w:cstheme="minorEastAsia"/>
          <w:sz w:val="24"/>
        </w:rPr>
        <w:t>买受人不解除合同的，自买受人应当完成</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权</w:t>
      </w:r>
      <w:r>
        <w:rPr>
          <w:rFonts w:hint="eastAsia" w:asciiTheme="minorEastAsia" w:hAnsiTheme="minorEastAsia" w:cstheme="minorEastAsia"/>
          <w:sz w:val="24"/>
        </w:rPr>
        <w:t>登记的期限届满之次日起至实际完</w:t>
      </w:r>
      <w:r>
        <w:rPr>
          <w:rFonts w:hint="eastAsia" w:asciiTheme="minorEastAsia" w:hAnsiTheme="minorEastAsia" w:cstheme="minorEastAsia"/>
          <w:b w:val="0"/>
          <w:bCs w:val="0"/>
          <w:sz w:val="24"/>
        </w:rPr>
        <w:t>成</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权登</w:t>
      </w:r>
      <w:r>
        <w:rPr>
          <w:rFonts w:hint="eastAsia" w:asciiTheme="minorEastAsia" w:hAnsiTheme="minorEastAsia" w:cstheme="minorEastAsia"/>
          <w:sz w:val="24"/>
        </w:rPr>
        <w:t>记之日止，出卖人按日计算向买受人支付全部房价款万分之</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的违约金（不低于同期全国银行间同业拆借中心公布的贷款市场报价利率）。</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（三）因买受人的原因未能在约定期限内完成该商品房的房屋所有权转移登记的，出卖人不承担责任。</w:t>
      </w:r>
    </w:p>
    <w:p>
      <w:pPr>
        <w:spacing w:line="360" w:lineRule="auto"/>
        <w:ind w:firstLine="480" w:firstLineChars="200"/>
        <w:jc w:val="left"/>
        <w:rPr>
          <w:rFonts w:hint="eastAsia" w:asciiTheme="minorEastAsia" w:hAnsiTheme="minorEastAsia" w:cstheme="minorEastAsia"/>
          <w:b w:val="0"/>
          <w:bCs w:val="0"/>
          <w:sz w:val="24"/>
        </w:rPr>
      </w:pPr>
      <w:r>
        <w:rPr>
          <w:rFonts w:hint="eastAsia" w:asciiTheme="minorEastAsia" w:hAnsiTheme="minorEastAsia" w:cstheme="minorEastAsia"/>
          <w:b w:val="0"/>
          <w:bCs w:val="0"/>
          <w:sz w:val="24"/>
        </w:rPr>
        <w:t>（四）因不动产登记部门或其他第三方原因未能在约定期限内完成该商品房的房屋所有权转移登记的，买受人有权解除合同，买受人解除权行使期限</w:t>
      </w:r>
      <w:r>
        <w:rPr>
          <w:rFonts w:hint="eastAsia" w:ascii="宋体" w:hAnsi="宋体" w:eastAsia="宋体" w:cs="宋体"/>
          <w:color w:val="231F20"/>
          <w:sz w:val="24"/>
          <w:u w:val="single"/>
          <w:lang w:bidi="ar"/>
        </w:rPr>
        <w:t xml:space="preserve">   </w:t>
      </w:r>
      <w:r>
        <w:rPr>
          <w:rFonts w:hint="eastAsia" w:asciiTheme="minorEastAsia" w:hAnsiTheme="minorEastAsia" w:cstheme="minorEastAsia"/>
          <w:b w:val="0"/>
          <w:bCs w:val="0"/>
          <w:sz w:val="24"/>
        </w:rPr>
        <w:t>年，但最低不得少于5年。出卖人应当自解除合同通知送达之日起15日内退还买受人已付全部房款（含已付贷款部分），并自买受人付款之日起，按照</w:t>
      </w:r>
      <w:r>
        <w:rPr>
          <w:rFonts w:hint="eastAsia" w:ascii="宋体" w:hAnsi="宋体" w:eastAsia="宋体" w:cs="宋体"/>
          <w:color w:val="231F20"/>
          <w:sz w:val="24"/>
          <w:u w:val="single"/>
          <w:lang w:bidi="ar"/>
        </w:rPr>
        <w:t xml:space="preserve">      </w:t>
      </w:r>
      <w:r>
        <w:rPr>
          <w:rFonts w:hint="eastAsia" w:asciiTheme="minorEastAsia" w:hAnsiTheme="minorEastAsia" w:cstheme="minorEastAsia"/>
          <w:b w:val="0"/>
          <w:bCs w:val="0"/>
          <w:sz w:val="24"/>
        </w:rPr>
        <w:t>%（不低于同期全国银行间同业拆借中心公布的贷款市场报价利率）计算给付利息，退还已付贷款部分，利息的计算方式不低于实际贷款利息。</w:t>
      </w:r>
    </w:p>
    <w:p>
      <w:pPr>
        <w:spacing w:line="360" w:lineRule="auto"/>
        <w:ind w:firstLine="480" w:firstLineChars="200"/>
        <w:jc w:val="left"/>
        <w:rPr>
          <w:rFonts w:hint="eastAsia"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第九章  前期物业管理</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第二十一条  前期物业管理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（一）出卖人依法选聘的前期物业服务企业为</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（二）物业服务时间从</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日到</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年</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月</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（三）物业服务期间，物业收费计费方式为【包干制】【酬金制】【</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】。物业服务费为</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元/月·平方米（建筑面积）。</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（四）买受人同意由出卖人选聘的前期物业服务企业代为查验并承接物业共用部位、共用设施设备，出卖人应当将物业共用部位、共用设施设备承接查验的备案情况书面告知买受人。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（五）买受人已详细阅读前期物业服务合同和临时管理规约， 同意由出卖人依法选聘的物业服务企业实施前期物业管理，遵守临时管理规约。业主委员会成立后，由业主大会决定选聘或续聘物业服务企业。</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该商品房前期物业服务合同、 临时管理规约见附件九。</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第十章  其他事项</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第二十二条  建筑物区分所有权</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（一）买受人对其建筑物专有部分享有占有、使用、收益和处分的权利。</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（二）以下部位归业主共有：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1.建筑物的基础、承重结构、外墙、屋顶等基本结构部分，通道、楼梯、大堂等公共通行部分，消防、公共照明等附属设施、设备，避难层、设备层或者设备间等结构部分；</w:t>
      </w:r>
    </w:p>
    <w:p>
      <w:pPr>
        <w:spacing w:line="360" w:lineRule="auto"/>
        <w:ind w:firstLine="480" w:firstLineChars="200"/>
        <w:jc w:val="left"/>
        <w:rPr>
          <w:rFonts w:hint="eastAsia" w:asciiTheme="minorEastAsia" w:hAnsiTheme="minorEastAsia" w:cstheme="minorEastAsia"/>
          <w:b w:val="0"/>
          <w:bCs w:val="0"/>
          <w:sz w:val="24"/>
        </w:rPr>
      </w:pPr>
      <w:r>
        <w:rPr>
          <w:rFonts w:hint="eastAsia" w:asciiTheme="minorEastAsia" w:hAnsiTheme="minorEastAsia" w:cstheme="minorEastAsia"/>
          <w:sz w:val="24"/>
        </w:rPr>
        <w:t>2.该商品房所在建筑区划内的道路（属于城镇公共道路的除外）、绿地（属于城镇公共绿地或者明示属于个人的除外）、</w:t>
      </w:r>
      <w:r>
        <w:rPr>
          <w:rFonts w:hint="eastAsia" w:asciiTheme="minorEastAsia" w:hAnsiTheme="minorEastAsia" w:cstheme="minorEastAsia"/>
          <w:b w:val="0"/>
          <w:bCs w:val="0"/>
          <w:sz w:val="24"/>
          <w:lang w:eastAsia="zh-CN"/>
        </w:rPr>
        <w:t>其他公共场所、公用设施和</w:t>
      </w:r>
      <w:r>
        <w:rPr>
          <w:rFonts w:hint="eastAsia" w:asciiTheme="minorEastAsia" w:hAnsiTheme="minorEastAsia" w:cstheme="minorEastAsia"/>
          <w:b w:val="0"/>
          <w:bCs w:val="0"/>
          <w:sz w:val="24"/>
        </w:rPr>
        <w:t>物业服务用房；</w:t>
      </w:r>
    </w:p>
    <w:p>
      <w:pPr>
        <w:spacing w:line="360" w:lineRule="auto"/>
        <w:ind w:firstLine="480" w:firstLineChars="200"/>
        <w:jc w:val="left"/>
        <w:rPr>
          <w:rFonts w:hint="eastAsia" w:asciiTheme="minorEastAsia" w:hAnsiTheme="minorEastAsia" w:eastAsiaTheme="minorEastAsia" w:cstheme="minorEastAsia"/>
          <w:b w:val="0"/>
          <w:bCs w:val="0"/>
          <w:sz w:val="24"/>
          <w:lang w:val="en-US" w:eastAsia="zh-CN"/>
        </w:rPr>
      </w:pPr>
      <w:r>
        <w:rPr>
          <w:rFonts w:hint="eastAsia" w:asciiTheme="minorEastAsia" w:hAnsiTheme="minorEastAsia" w:cstheme="minorEastAsia"/>
          <w:b w:val="0"/>
          <w:bCs w:val="0"/>
          <w:sz w:val="24"/>
          <w:lang w:val="en-US" w:eastAsia="zh-CN"/>
        </w:rPr>
        <w:t>3.附赠、出售或出租的小院、地下室、阳台等除出卖人在签订合同时明示属于个人的情形外，属于业主共有；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lang w:val="en-US" w:eastAsia="zh-CN"/>
        </w:rPr>
        <w:t>4</w:t>
      </w:r>
      <w:r>
        <w:rPr>
          <w:rFonts w:hint="eastAsia" w:asciiTheme="minorEastAsia" w:hAnsiTheme="minorEastAsia" w:cstheme="minorEastAsia"/>
          <w:sz w:val="24"/>
        </w:rPr>
        <w:t>.</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（三）双方对其他配套设施约定如下：</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1.规划的车位、车库</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2.会所：</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3.</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第二十三条  税费</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双方应当按照国家的有关规定，向相应部门缴纳因该商品房买卖发生的税费。 因 预测面积与实测面积差异，导致买受人不能享受税收优惠政策而增加的税收负担，</w:t>
      </w:r>
      <w:r>
        <w:rPr>
          <w:rFonts w:hint="eastAsia" w:asciiTheme="minorEastAsia" w:hAnsiTheme="minorEastAsia" w:cstheme="minorEastAsia"/>
          <w:b w:val="0"/>
          <w:bCs w:val="0"/>
          <w:sz w:val="24"/>
        </w:rPr>
        <w:t>由出卖人承担。</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第二十四条  销售和使用承诺</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1.出卖人承诺不采取分割拆零销售、返本销售或者变相返本销售的方式销售商品房；不采取售后包租或者变相售后包租的方式销售未竣工商品房。</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2.出卖人承诺按照规划用途进行建设和出售，不擅自改变该商品房使用性质，并按照规划用途办理</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登记。出卖人不得擅自改变与该商品房有关的共用部位和设施的使用性质。</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3.出卖人承诺对商品房的销售，不涉及依法或者依规划属于买受人共有的共用部位和设施的处分。</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4.出卖人承诺已将遮挡或妨碍房屋正常使用的情况告知买受人。具体内容见附件十。</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5.买受人使用该商品房期间，不得擅自改变该商品房的用途、建筑主体结构和承重结构。</w:t>
      </w:r>
    </w:p>
    <w:p>
      <w:pPr>
        <w:spacing w:line="360" w:lineRule="auto"/>
        <w:ind w:left="105" w:leftChars="50" w:firstLine="360" w:firstLineChars="150"/>
        <w:jc w:val="left"/>
        <w:rPr>
          <w:rFonts w:ascii="宋体" w:hAnsi="宋体" w:eastAsia="宋体" w:cs="宋体"/>
          <w:color w:val="231F20"/>
          <w:sz w:val="24"/>
          <w:u w:val="single"/>
          <w:lang w:bidi="ar"/>
        </w:rPr>
      </w:pPr>
      <w:r>
        <w:rPr>
          <w:rFonts w:hint="eastAsia" w:asciiTheme="minorEastAsia" w:hAnsiTheme="minorEastAsia" w:cstheme="minorEastAsia"/>
          <w:sz w:val="24"/>
        </w:rPr>
        <w:t>6.</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lang w:bidi="ar"/>
        </w:rPr>
        <w:t>。</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7.</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 xml:space="preserve">。 </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第二十五条  送达</w:t>
      </w:r>
    </w:p>
    <w:p>
      <w:pPr>
        <w:spacing w:line="360" w:lineRule="auto"/>
        <w:ind w:left="105" w:leftChars="50" w:firstLine="360" w:firstLineChars="150"/>
        <w:jc w:val="left"/>
        <w:rPr>
          <w:rFonts w:asciiTheme="minorEastAsia" w:hAnsiTheme="minorEastAsia" w:cstheme="minorEastAsia"/>
          <w:sz w:val="24"/>
        </w:rPr>
      </w:pPr>
      <w:r>
        <w:rPr>
          <w:rFonts w:hint="eastAsia" w:asciiTheme="minorEastAsia" w:hAnsiTheme="minorEastAsia" w:cstheme="minorEastAsia"/>
          <w:sz w:val="24"/>
        </w:rPr>
        <w:t>出卖人和买受人保证在本合同中记载的通讯地址、联系电话均真实有效。任何根 据本合同发出的文件，均应采用书面形式，以【邮政快递】</w:t>
      </w:r>
      <w:r>
        <w:rPr>
          <w:rFonts w:hint="eastAsia" w:asciiTheme="minorEastAsia" w:hAnsiTheme="minorEastAsia" w:cstheme="minorEastAsia"/>
          <w:sz w:val="24"/>
          <w:lang w:val="en-US" w:eastAsia="zh-CN"/>
        </w:rPr>
        <w:t xml:space="preserve"> </w:t>
      </w:r>
      <w:r>
        <w:rPr>
          <w:rFonts w:hint="eastAsia" w:asciiTheme="minorEastAsia" w:hAnsiTheme="minorEastAsia" w:cstheme="minorEastAsia"/>
          <w:sz w:val="24"/>
        </w:rPr>
        <w:t>【邮寄挂号信】【</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】方式送达对方。任何一方变更通讯地址、联系电话的，应在变更之日起</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日内书面通知对方。变更的一方未履行通知义务导致送达不能的，应承担相应的法律责任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第二十六条  买受人信息保护</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出卖人对买受人信息负有保密义务。非因法律、法规规定或国家安全机</w:t>
      </w:r>
      <w:r>
        <w:rPr>
          <w:rFonts w:hint="eastAsia" w:asciiTheme="minorEastAsia" w:hAnsiTheme="minorEastAsia" w:cstheme="minorEastAsia"/>
          <w:sz w:val="24"/>
          <w:lang w:eastAsia="zh-CN"/>
        </w:rPr>
        <w:t>关</w:t>
      </w:r>
      <w:r>
        <w:rPr>
          <w:rFonts w:hint="eastAsia" w:asciiTheme="minorEastAsia" w:hAnsiTheme="minorEastAsia" w:cstheme="minorEastAsia"/>
          <w:sz w:val="24"/>
        </w:rPr>
        <w:t>、公安机关、检察机关、审判机关、纪检监察部门执行公务的需要，未经买受人书面同意，出卖人及其销售人员和相关工作人员不得对外披露买受人信息，或将买受人信息用于履行本合同之外的其他用途。</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第二十七条  争议解决方式</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本合同在履行过程中发生的争议，由双方当事人协商解决，也可通过消费者协会等相关机构调解；或按照下列第</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种方式解决：</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1.依法向房屋所在地人民法院起诉。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2.提交</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仲裁委员会仲裁。</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第二十八条  补充协议</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对本合同中未约定或约定不明的内容，双方可根据具体情况签订书面补充协议（补充协议见附件十一）。</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补充协议中含有不合理的减轻或免除本合同中约定应当由出卖人承担的责任，或不合理的加重买受人责任、排除买受人主要权利内容的，仍以本合同为准。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第二十九条  合同生效</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本合同自双方签字或盖章之日起生效。本合同的解除应当采用书面形式。</w:t>
      </w:r>
    </w:p>
    <w:p>
      <w:pPr>
        <w:spacing w:line="360" w:lineRule="auto"/>
        <w:ind w:firstLine="480" w:firstLineChars="200"/>
        <w:jc w:val="left"/>
        <w:rPr>
          <w:rFonts w:ascii="宋体" w:hAnsi="宋体" w:eastAsia="宋体" w:cs="宋体"/>
          <w:color w:val="231F20"/>
          <w:sz w:val="24"/>
          <w:u w:val="single"/>
          <w:lang w:bidi="ar"/>
        </w:rPr>
      </w:pPr>
      <w:r>
        <w:rPr>
          <w:rFonts w:hint="eastAsia" w:asciiTheme="minorEastAsia" w:hAnsiTheme="minorEastAsia" w:cstheme="minorEastAsia"/>
          <w:sz w:val="24"/>
        </w:rPr>
        <w:t>本合同及附件共</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页，一式</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份，其中出卖人</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份，买受人</w:t>
      </w:r>
      <w:r>
        <w:rPr>
          <w:rFonts w:hint="eastAsia" w:ascii="宋体" w:hAnsi="宋体" w:eastAsia="宋体" w:cs="宋体"/>
          <w:color w:val="231F20"/>
          <w:sz w:val="24"/>
          <w:u w:val="single"/>
          <w:lang w:bidi="ar"/>
        </w:rPr>
        <w:t xml:space="preserve">   </w:t>
      </w:r>
      <w:r>
        <w:rPr>
          <w:rFonts w:ascii="宋体" w:hAnsi="宋体" w:eastAsia="宋体" w:cs="宋体"/>
          <w:color w:val="231F20"/>
          <w:sz w:val="24"/>
          <w:u w:val="single"/>
          <w:lang w:bidi="ar"/>
        </w:rPr>
        <w:t xml:space="preserve">  </w:t>
      </w:r>
      <w:r>
        <w:rPr>
          <w:rFonts w:hint="eastAsia" w:asciiTheme="minorEastAsia" w:hAnsiTheme="minorEastAsia" w:cstheme="minorEastAsia"/>
          <w:sz w:val="24"/>
        </w:rPr>
        <w:t>份，【</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份，【</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w:t>
      </w:r>
      <w:r>
        <w:rPr>
          <w:rFonts w:hint="eastAsia" w:ascii="宋体" w:hAnsi="宋体" w:eastAsia="宋体" w:cs="宋体"/>
          <w:color w:val="231F20"/>
          <w:sz w:val="24"/>
          <w:u w:val="single"/>
          <w:lang w:bidi="ar"/>
        </w:rPr>
        <w:t xml:space="preserve">     </w:t>
      </w:r>
      <w:r>
        <w:rPr>
          <w:rFonts w:hint="eastAsia" w:asciiTheme="minorEastAsia" w:hAnsiTheme="minorEastAsia" w:cstheme="minorEastAsia"/>
          <w:sz w:val="24"/>
        </w:rPr>
        <w:t>份。合同附件与本合同具有同等法律效力。</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出卖人 （签字或盖章） </w:t>
      </w:r>
      <w:r>
        <w:rPr>
          <w:rFonts w:asciiTheme="minorEastAsia" w:hAnsiTheme="minorEastAsia" w:cstheme="minorEastAsia"/>
          <w:sz w:val="24"/>
        </w:rPr>
        <w:t xml:space="preserve">               </w:t>
      </w:r>
      <w:r>
        <w:rPr>
          <w:rFonts w:hint="eastAsia" w:asciiTheme="minorEastAsia" w:hAnsiTheme="minorEastAsia" w:cstheme="minorEastAsia"/>
          <w:sz w:val="24"/>
        </w:rPr>
        <w:t>买受人 （签字或盖章）：</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【法定代表人】（签字或盖章）： </w:t>
      </w:r>
      <w:r>
        <w:rPr>
          <w:rFonts w:asciiTheme="minorEastAsia" w:hAnsiTheme="minorEastAsia" w:cstheme="minorEastAsia"/>
          <w:sz w:val="24"/>
        </w:rPr>
        <w:t xml:space="preserve">        </w:t>
      </w:r>
      <w:r>
        <w:rPr>
          <w:rFonts w:hint="eastAsia" w:asciiTheme="minorEastAsia" w:hAnsiTheme="minorEastAsia" w:cstheme="minorEastAsia"/>
          <w:sz w:val="24"/>
        </w:rPr>
        <w:t>【法定代表人】（签字或盖章）：</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【委托代理人】（签字或盖章）： </w:t>
      </w:r>
      <w:r>
        <w:rPr>
          <w:rFonts w:asciiTheme="minorEastAsia" w:hAnsiTheme="minorEastAsia" w:cstheme="minorEastAsia"/>
          <w:sz w:val="24"/>
        </w:rPr>
        <w:t xml:space="preserve">        </w:t>
      </w:r>
      <w:r>
        <w:rPr>
          <w:rFonts w:hint="eastAsia" w:asciiTheme="minorEastAsia" w:hAnsiTheme="minorEastAsia" w:cstheme="minorEastAsia"/>
          <w:sz w:val="24"/>
        </w:rPr>
        <w:t>【委托代理人】（签字或盖章）：</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w:t>
      </w:r>
      <w:r>
        <w:rPr>
          <w:rFonts w:asciiTheme="minorEastAsia" w:hAnsiTheme="minorEastAsia" w:cstheme="minorEastAsia"/>
          <w:sz w:val="24"/>
        </w:rPr>
        <w:t xml:space="preserve">                                    </w:t>
      </w:r>
      <w:r>
        <w:rPr>
          <w:rFonts w:hint="eastAsia" w:asciiTheme="minorEastAsia" w:hAnsiTheme="minorEastAsia" w:cstheme="minorEastAsia"/>
          <w:sz w:val="24"/>
        </w:rPr>
        <w:t>【法定代理人】（签字或盖章）：</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签订时间：_______年____月____日 </w:t>
      </w:r>
      <w:r>
        <w:rPr>
          <w:rFonts w:asciiTheme="minorEastAsia" w:hAnsiTheme="minorEastAsia" w:cstheme="minorEastAsia"/>
          <w:sz w:val="24"/>
        </w:rPr>
        <w:t xml:space="preserve">     </w:t>
      </w:r>
      <w:r>
        <w:rPr>
          <w:rFonts w:hint="eastAsia" w:asciiTheme="minorEastAsia" w:hAnsiTheme="minorEastAsia" w:cstheme="minorEastAsia"/>
          <w:sz w:val="24"/>
        </w:rPr>
        <w:t>签订时间：_______年____月____日</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签订地点：_____________________ </w:t>
      </w:r>
      <w:r>
        <w:rPr>
          <w:rFonts w:asciiTheme="minorEastAsia" w:hAnsiTheme="minorEastAsia" w:cstheme="minorEastAsia"/>
          <w:sz w:val="24"/>
        </w:rPr>
        <w:t xml:space="preserve">     </w:t>
      </w:r>
      <w:r>
        <w:rPr>
          <w:rFonts w:hint="eastAsia" w:asciiTheme="minorEastAsia" w:hAnsiTheme="minorEastAsia" w:cstheme="minorEastAsia"/>
          <w:sz w:val="24"/>
        </w:rPr>
        <w:t>签订地点：_____________________</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附件一  房屋平面图 （应当标明方位）</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1.房屋分层分户图（应当标明详细尺寸，并约定误差范围）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2.建设工程规划方案总平面图</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附件二  关于该商品房共用部位的具体说明 （可附图说明）</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1.纳入该商品房分摊的共用部位的名称、面积和所在位置</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2.未纳入该商品房分摊的共用部位的名称、所在位置</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附件三  抵押权人同意该商品房转让的证明及关于抵押的相关约定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1.抵押权人同意该商品房转让的证明</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2.解除抵押的条件和时间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3.关于抵押的其他约定</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w:t>
      </w:r>
    </w:p>
    <w:p>
      <w:pPr>
        <w:spacing w:line="360" w:lineRule="auto"/>
        <w:ind w:left="1124" w:hanging="1124" w:hangingChars="400"/>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附件四  关于该商品房价款的计价方式、总价款、付款方式及期限的具体约定</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附件五  关于本项目内相关设施、设备的具体约定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1.相关设施的位置及用途</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2.其他约定</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附件六  关于装饰装修及相关设备标准的约定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交付的商品房达不到本附件约定装修标准的，按照本合同第十六条第（三）款约定处理。出卖人未经双方约定增加的装置、装修、装饰，视为无条件赠送给买受人。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双方就装饰装修主要材料和设备的品牌、产地、规格、数量等内容约定如下：</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1.外墙：【瓷砖】【涂料】【玻璃幕墙】【______】；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2.起居室：</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（1）内墙：【涂料】【壁纸】【______】；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（2）顶棚：【石膏板吊顶】【涂料】【______】；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（3）室内地面：【大理石】【花岗岩】【水泥抹面】【实木地板】【______】；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3.厨房：</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（1）地面：【水泥抹面】【瓷砖】【______】；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（2）墙面：【耐水腻子】【瓷砖】【______】；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（3）顶棚：【水泥抹面】【石膏吊顶】【______】；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（4）厨具：____________________________________________________。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4.卫生间：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（1）地面：【水泥抹面】【瓷砖】【______】；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（2）墙面：【耐水腻子】【瓷砖】【______】；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（3）顶棚：【水泥抹面】【石膏吊顶】【______】；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（4）卫生器具_________________________________________________。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5.阳台：【塑钢封闭】【铝合金封闭】【断桥铝合金封闭】【不封闭】【______】；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6.电梯：</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（1）品牌：______________________________________________________；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（2）型号：______________________________________________________。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7.管道：_________________________________________________________。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8.窗户：_________________________________________________________。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9. 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10. _____________________________________________________________。</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附件七  关于保修范围 、保修期限和保修责任的约定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该商品房为住宅的，出卖人应当提供《住宅质量保证书》；该商品房为非住宅的，双方可参照《住宅质量保证书》中的内容对保修范围、保修期限和保修责任等进行约定。</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该商品房的保修期自房屋交付之日起计算，关于保修期限的约定不应低于 《建设工程质量管理条例》第四十条规定的最低保修期限。</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（一）保修项目、期限及责任的约定</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1.地基基础和主体结构：</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保修期限为：__________（不得低于设计文件规定的该工程的合理使用年限）；</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2.屋面防水工程、有防水要求的卫生间、房间和外墙面的防渗漏：</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保修期限为：____________</w:t>
      </w:r>
      <w:r>
        <w:rPr>
          <w:rFonts w:hint="eastAsia" w:asciiTheme="minorEastAsia" w:hAnsiTheme="minorEastAsia" w:cstheme="minorEastAsia"/>
          <w:sz w:val="24"/>
          <w:lang w:eastAsia="zh-CN"/>
        </w:rPr>
        <w:t>（</w:t>
      </w:r>
      <w:r>
        <w:rPr>
          <w:rFonts w:hint="eastAsia" w:asciiTheme="minorEastAsia" w:hAnsiTheme="minorEastAsia" w:cstheme="minorEastAsia"/>
          <w:sz w:val="24"/>
        </w:rPr>
        <w:t>不得低于5年）；</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3.供热、供冷系统和设备：</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保修期限为：____________（不得低于2个采暖期、供冷期）；</w:t>
      </w:r>
    </w:p>
    <w:p>
      <w:pPr>
        <w:spacing w:line="360" w:lineRule="auto"/>
        <w:jc w:val="left"/>
        <w:rPr>
          <w:rFonts w:hint="eastAsia" w:asciiTheme="minorEastAsia" w:hAnsiTheme="minorEastAsia" w:cstheme="minorEastAsia"/>
          <w:sz w:val="24"/>
        </w:rPr>
      </w:pPr>
      <w:r>
        <w:rPr>
          <w:rFonts w:hint="eastAsia" w:asciiTheme="minorEastAsia" w:hAnsiTheme="minorEastAsia" w:cstheme="minorEastAsia"/>
          <w:sz w:val="24"/>
        </w:rPr>
        <w:t xml:space="preserve">    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4.电气管线、给排水管道、设备安装：</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保修期限为：__________________（不得低于2年）；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5.装修工程：</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保修期限为：________________（不得低于2年）；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6．______________________________________________________________；</w:t>
      </w:r>
    </w:p>
    <w:p>
      <w:pPr>
        <w:spacing w:line="360" w:lineRule="auto"/>
        <w:ind w:left="420" w:leftChars="200"/>
        <w:jc w:val="left"/>
        <w:rPr>
          <w:rFonts w:hint="eastAsia" w:asciiTheme="minorEastAsia" w:hAnsiTheme="minorEastAsia" w:cstheme="minorEastAsia"/>
          <w:sz w:val="24"/>
        </w:rPr>
      </w:pPr>
      <w:r>
        <w:rPr>
          <w:rFonts w:hint="eastAsia" w:asciiTheme="minorEastAsia" w:hAnsiTheme="minorEastAsia" w:cstheme="minorEastAsia"/>
          <w:sz w:val="24"/>
        </w:rPr>
        <w:t>7. ______________________________________________________________；</w:t>
      </w:r>
    </w:p>
    <w:p>
      <w:pPr>
        <w:spacing w:line="360" w:lineRule="auto"/>
        <w:ind w:left="420" w:leftChars="200"/>
        <w:jc w:val="left"/>
        <w:rPr>
          <w:rFonts w:hint="eastAsia" w:asciiTheme="minorEastAsia" w:hAnsiTheme="minorEastAsia" w:cstheme="minorEastAsia"/>
          <w:sz w:val="24"/>
        </w:rPr>
      </w:pPr>
      <w:r>
        <w:rPr>
          <w:rFonts w:hint="eastAsia" w:asciiTheme="minorEastAsia" w:hAnsiTheme="minorEastAsia" w:cstheme="minorEastAsia"/>
          <w:sz w:val="24"/>
        </w:rPr>
        <w:t>8. ______________________________________________________________。</w:t>
      </w:r>
    </w:p>
    <w:p>
      <w:pPr>
        <w:spacing w:line="360" w:lineRule="auto"/>
        <w:ind w:firstLine="240" w:firstLineChars="100"/>
        <w:jc w:val="left"/>
        <w:rPr>
          <w:rFonts w:asciiTheme="minorEastAsia" w:hAnsiTheme="minorEastAsia" w:cstheme="minorEastAsia"/>
          <w:sz w:val="24"/>
        </w:rPr>
      </w:pPr>
      <w:r>
        <w:rPr>
          <w:rFonts w:hint="eastAsia" w:asciiTheme="minorEastAsia" w:hAnsiTheme="minorEastAsia" w:cstheme="minorEastAsia"/>
          <w:sz w:val="24"/>
        </w:rPr>
        <w:t>（二）其他约定</w:t>
      </w:r>
    </w:p>
    <w:p>
      <w:pPr>
        <w:spacing w:line="360" w:lineRule="auto"/>
        <w:ind w:left="420" w:left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__________________________________________________________________。</w:t>
      </w:r>
    </w:p>
    <w:p>
      <w:pPr>
        <w:spacing w:line="360" w:lineRule="auto"/>
        <w:ind w:left="420" w:leftChars="200"/>
        <w:jc w:val="left"/>
        <w:rPr>
          <w:rFonts w:hint="eastAsia"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附件八  关于质量担保的证明</w:t>
      </w:r>
    </w:p>
    <w:p>
      <w:pPr>
        <w:spacing w:line="360" w:lineRule="auto"/>
        <w:jc w:val="left"/>
        <w:rPr>
          <w:rFonts w:hint="eastAsia" w:asciiTheme="minorEastAsia" w:hAnsiTheme="minorEastAsia" w:cstheme="minorEastAsia"/>
          <w:b/>
          <w:bCs/>
          <w:sz w:val="28"/>
          <w:szCs w:val="28"/>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附件九  关于前期物业管理的约定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1.前期物业服务合同</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2.临时管理规约</w:t>
      </w:r>
    </w:p>
    <w:p>
      <w:pPr>
        <w:spacing w:line="360" w:lineRule="auto"/>
        <w:ind w:firstLine="480" w:firstLineChars="200"/>
        <w:jc w:val="left"/>
        <w:rPr>
          <w:rFonts w:hint="eastAsia"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附件十  出卖人关于遮挡或妨碍房屋正常使用情况的说明</w:t>
      </w:r>
    </w:p>
    <w:p>
      <w:pPr>
        <w:spacing w:line="360" w:lineRule="auto"/>
        <w:ind w:firstLine="562" w:firstLineChars="200"/>
        <w:jc w:val="left"/>
        <w:rPr>
          <w:rFonts w:hint="eastAsia" w:asciiTheme="minorEastAsia" w:hAnsiTheme="minorEastAsia" w:cstheme="minorEastAsia"/>
          <w:b/>
          <w:bCs/>
          <w:sz w:val="28"/>
          <w:szCs w:val="28"/>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（如：该商品房公共管道检修口、柱子、变电箱等有遮挡或妨碍房屋正常使用的情况）</w:t>
      </w:r>
    </w:p>
    <w:p>
      <w:pPr>
        <w:spacing w:line="360" w:lineRule="auto"/>
        <w:ind w:firstLine="480" w:firstLineChars="200"/>
        <w:jc w:val="left"/>
        <w:rPr>
          <w:rFonts w:hint="eastAsia"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附件十一  补充协议</w:t>
      </w:r>
    </w:p>
    <w:p>
      <w:pPr>
        <w:spacing w:line="360" w:lineRule="auto"/>
        <w:jc w:val="left"/>
        <w:rPr>
          <w:rFonts w:asciiTheme="minorEastAsia" w:hAnsiTheme="minorEastAsia" w:cstheme="minorEastAsia"/>
          <w:sz w:val="24"/>
        </w:rPr>
      </w:pPr>
    </w:p>
    <w:sectPr>
      <w:footerReference r:id="rId7" w:type="default"/>
      <w:pgSz w:w="11906" w:h="16838"/>
      <w:pgMar w:top="1440" w:right="1700" w:bottom="1440"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252"/>
        <w:tab w:val="clear" w:pos="4153"/>
      </w:tabs>
    </w:pPr>
  </w:p>
  <w:p>
    <w:pPr>
      <w:pStyle w:val="3"/>
      <w:tabs>
        <w:tab w:val="center" w:pos="4252"/>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posOffset>2479040</wp:posOffset>
              </wp:positionH>
              <wp:positionV relativeFrom="paragraph">
                <wp:posOffset>-114300</wp:posOffset>
              </wp:positionV>
              <wp:extent cx="386715" cy="2057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386715" cy="2057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jc w:val="center"/>
                            <w:rPr>
                              <w:rFonts w:hint="eastAsia" w:eastAsiaTheme="minorEastAsia"/>
                              <w:sz w:val="18"/>
                              <w:szCs w:val="24"/>
                              <w:lang w:eastAsia="zh-CN"/>
                            </w:rPr>
                          </w:pPr>
                          <w:r>
                            <w:rPr>
                              <w:rFonts w:hint="eastAsia"/>
                              <w:sz w:val="18"/>
                              <w:szCs w:val="24"/>
                              <w:lang w:eastAsia="zh-CN"/>
                            </w:rPr>
                            <w:fldChar w:fldCharType="begin"/>
                          </w:r>
                          <w:r>
                            <w:rPr>
                              <w:rFonts w:hint="eastAsia"/>
                              <w:sz w:val="18"/>
                              <w:szCs w:val="24"/>
                              <w:lang w:eastAsia="zh-CN"/>
                            </w:rPr>
                            <w:instrText xml:space="preserve"> PAGE  \* MERGEFORMAT </w:instrText>
                          </w:r>
                          <w:r>
                            <w:rPr>
                              <w:rFonts w:hint="eastAsia"/>
                              <w:sz w:val="18"/>
                              <w:szCs w:val="24"/>
                              <w:lang w:eastAsia="zh-CN"/>
                            </w:rPr>
                            <w:fldChar w:fldCharType="separate"/>
                          </w:r>
                          <w:r>
                            <w:rPr>
                              <w:rFonts w:hint="eastAsia"/>
                              <w:sz w:val="18"/>
                              <w:szCs w:val="24"/>
                              <w:lang w:eastAsia="zh-CN"/>
                            </w:rPr>
                            <w:t>3</w:t>
                          </w:r>
                          <w:r>
                            <w:rPr>
                              <w:rFonts w:hint="eastAsia"/>
                              <w:sz w:val="18"/>
                              <w:szCs w:val="24"/>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5.2pt;margin-top:-9pt;height:16.2pt;width:30.45pt;mso-position-horizontal-relative:margin;z-index:251660288;mso-width-relative:page;mso-height-relative:page;" filled="f" stroked="f" coordsize="21600,21600" o:gfxdata="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SRDyu2AAAAAoBAAAPAAAAAAAAAAEAIAAAACIAAABkcnMvZG93bnJl&#10;di54bWxQSwECFAAUAAAACACHTuJACKog2DYCAABjBAAADgAAAAAAAAABACAAAAAnAQAAZHJzL2Uy&#10;b0RvYy54bWxQSwUGAAAAAAYABgBZAQAAzwUAAAAA&#10;">
              <v:fill on="f" focussize="0,0"/>
              <v:stroke on="f" weight="0.5pt"/>
              <v:imagedata o:title=""/>
              <o:lock v:ext="edit" aspectratio="f"/>
              <v:textbox inset="0mm,0mm,0mm,0mm">
                <w:txbxContent>
                  <w:p>
                    <w:pPr>
                      <w:snapToGrid w:val="0"/>
                      <w:jc w:val="center"/>
                      <w:rPr>
                        <w:rFonts w:hint="eastAsia" w:eastAsiaTheme="minorEastAsia"/>
                        <w:sz w:val="18"/>
                        <w:szCs w:val="24"/>
                        <w:lang w:eastAsia="zh-CN"/>
                      </w:rPr>
                    </w:pPr>
                    <w:r>
                      <w:rPr>
                        <w:rFonts w:hint="eastAsia"/>
                        <w:sz w:val="18"/>
                        <w:szCs w:val="24"/>
                        <w:lang w:eastAsia="zh-CN"/>
                      </w:rPr>
                      <w:fldChar w:fldCharType="begin"/>
                    </w:r>
                    <w:r>
                      <w:rPr>
                        <w:rFonts w:hint="eastAsia"/>
                        <w:sz w:val="18"/>
                        <w:szCs w:val="24"/>
                        <w:lang w:eastAsia="zh-CN"/>
                      </w:rPr>
                      <w:instrText xml:space="preserve"> PAGE  \* MERGEFORMAT </w:instrText>
                    </w:r>
                    <w:r>
                      <w:rPr>
                        <w:rFonts w:hint="eastAsia"/>
                        <w:sz w:val="18"/>
                        <w:szCs w:val="24"/>
                        <w:lang w:eastAsia="zh-CN"/>
                      </w:rPr>
                      <w:fldChar w:fldCharType="separate"/>
                    </w:r>
                    <w:r>
                      <w:rPr>
                        <w:rFonts w:hint="eastAsia"/>
                        <w:sz w:val="18"/>
                        <w:szCs w:val="24"/>
                        <w:lang w:eastAsia="zh-CN"/>
                      </w:rPr>
                      <w:t>3</w:t>
                    </w:r>
                    <w:r>
                      <w:rPr>
                        <w:rFonts w:hint="eastAsia"/>
                        <w:sz w:val="18"/>
                        <w:szCs w:val="24"/>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252"/>
        <w:tab w:val="clear" w:pos="4153"/>
      </w:tabs>
    </w:pPr>
    <w:r>
      <w:rPr>
        <w:rFonts w:hint="eastAsia"/>
        <w:lang w:eastAsia="zh-CN"/>
      </w:rPr>
      <w:tab/>
    </w:r>
  </w:p>
  <w:p>
    <w:pPr>
      <w:pStyle w:val="3"/>
      <w:tabs>
        <w:tab w:val="clear" w:pos="4153"/>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252"/>
        <w:tab w:val="clear" w:pos="4153"/>
      </w:tabs>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2CED0"/>
    <w:multiLevelType w:val="singleLevel"/>
    <w:tmpl w:val="A1F2CED0"/>
    <w:lvl w:ilvl="0" w:tentative="0">
      <w:start w:val="3"/>
      <w:numFmt w:val="chineseCounting"/>
      <w:suff w:val="nothing"/>
      <w:lvlText w:val="（%1）"/>
      <w:lvlJc w:val="left"/>
      <w:rPr>
        <w:rFonts w:hint="eastAsia"/>
      </w:rPr>
    </w:lvl>
  </w:abstractNum>
  <w:abstractNum w:abstractNumId="1">
    <w:nsid w:val="CE158C31"/>
    <w:multiLevelType w:val="singleLevel"/>
    <w:tmpl w:val="CE158C3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BB665A"/>
    <w:rsid w:val="0001494F"/>
    <w:rsid w:val="000352AF"/>
    <w:rsid w:val="000D6B6D"/>
    <w:rsid w:val="00120CDF"/>
    <w:rsid w:val="001A13BC"/>
    <w:rsid w:val="001C5DD0"/>
    <w:rsid w:val="00275AA1"/>
    <w:rsid w:val="002A74D2"/>
    <w:rsid w:val="002B6CEB"/>
    <w:rsid w:val="00330FEE"/>
    <w:rsid w:val="00395F22"/>
    <w:rsid w:val="004358B0"/>
    <w:rsid w:val="00483699"/>
    <w:rsid w:val="004F2846"/>
    <w:rsid w:val="005D2745"/>
    <w:rsid w:val="006821FF"/>
    <w:rsid w:val="008B369E"/>
    <w:rsid w:val="008F430C"/>
    <w:rsid w:val="00A373A7"/>
    <w:rsid w:val="00A42C29"/>
    <w:rsid w:val="00AD0A3B"/>
    <w:rsid w:val="00BE18BD"/>
    <w:rsid w:val="00CA1BD8"/>
    <w:rsid w:val="00D1566F"/>
    <w:rsid w:val="00D9583D"/>
    <w:rsid w:val="00DA58F1"/>
    <w:rsid w:val="00DF3D79"/>
    <w:rsid w:val="00E37981"/>
    <w:rsid w:val="00E56242"/>
    <w:rsid w:val="00EA2CB2"/>
    <w:rsid w:val="00ED36E6"/>
    <w:rsid w:val="01A6369D"/>
    <w:rsid w:val="026C01AF"/>
    <w:rsid w:val="054970E7"/>
    <w:rsid w:val="0D354067"/>
    <w:rsid w:val="17917EB0"/>
    <w:rsid w:val="19886C71"/>
    <w:rsid w:val="1BBE30CF"/>
    <w:rsid w:val="264D33D3"/>
    <w:rsid w:val="26BC39F6"/>
    <w:rsid w:val="28272765"/>
    <w:rsid w:val="308642BB"/>
    <w:rsid w:val="355601C5"/>
    <w:rsid w:val="35BE4D04"/>
    <w:rsid w:val="369C49D6"/>
    <w:rsid w:val="36A86196"/>
    <w:rsid w:val="379F3ECF"/>
    <w:rsid w:val="380310EB"/>
    <w:rsid w:val="38827E61"/>
    <w:rsid w:val="391862EB"/>
    <w:rsid w:val="39A11DD3"/>
    <w:rsid w:val="3BB26A59"/>
    <w:rsid w:val="3BC8709B"/>
    <w:rsid w:val="3C60789B"/>
    <w:rsid w:val="43157171"/>
    <w:rsid w:val="45134B78"/>
    <w:rsid w:val="45F86A7B"/>
    <w:rsid w:val="473D6A6E"/>
    <w:rsid w:val="48B93AD1"/>
    <w:rsid w:val="4AFB5A00"/>
    <w:rsid w:val="4E386A3D"/>
    <w:rsid w:val="4F6837BB"/>
    <w:rsid w:val="51591847"/>
    <w:rsid w:val="51BB665A"/>
    <w:rsid w:val="56B746A4"/>
    <w:rsid w:val="581B2487"/>
    <w:rsid w:val="5834798B"/>
    <w:rsid w:val="59656052"/>
    <w:rsid w:val="5C2416F7"/>
    <w:rsid w:val="5EC74C73"/>
    <w:rsid w:val="63EB3909"/>
    <w:rsid w:val="667668C9"/>
    <w:rsid w:val="671A7D29"/>
    <w:rsid w:val="6B566574"/>
    <w:rsid w:val="6C2C692B"/>
    <w:rsid w:val="6D8036EF"/>
    <w:rsid w:val="6F120A39"/>
    <w:rsid w:val="6FF335E1"/>
    <w:rsid w:val="74D8689D"/>
    <w:rsid w:val="766665EE"/>
    <w:rsid w:val="76AD1297"/>
    <w:rsid w:val="7BB445AF"/>
    <w:rsid w:val="7C1F48E9"/>
    <w:rsid w:val="7F9B3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3138</Words>
  <Characters>17890</Characters>
  <Lines>149</Lines>
  <Paragraphs>41</Paragraphs>
  <TotalTime>10</TotalTime>
  <ScaleCrop>false</ScaleCrop>
  <LinksUpToDate>false</LinksUpToDate>
  <CharactersWithSpaces>20987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2021-04-27T11:02:00Z</dcterms:created>
  <dc:creator>方红太阳</dc:creator>
  <cp:lastModifiedBy>无辜的天使</cp:lastModifiedBy>
  <cp:lastPrinted>2021-11-10T07:18:00Z</cp:lastPrinted>
  <dcterms:modified xsi:type="dcterms:W3CDTF">2021-11-23T08:07:46Z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D99D101B8A0D453291BB2C4C8E66CF16</vt:lpwstr>
  </property>
</Properties>
</file>