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年鄂尔多斯市胶粘剂</w:t>
      </w:r>
      <w:r>
        <w:rPr>
          <w:sz w:val="30"/>
          <w:szCs w:val="30"/>
        </w:rPr>
        <w:t>产品质量</w:t>
      </w:r>
      <w:bookmarkStart w:id="0" w:name="_GoBack"/>
      <w:bookmarkEnd w:id="0"/>
      <w:r>
        <w:rPr>
          <w:sz w:val="30"/>
          <w:szCs w:val="30"/>
        </w:rPr>
        <w:t>监督抽查</w:t>
      </w:r>
      <w:r>
        <w:rPr>
          <w:rFonts w:hint="eastAsia"/>
          <w:sz w:val="30"/>
          <w:szCs w:val="30"/>
        </w:rPr>
        <w:t>实施细则</w:t>
      </w:r>
    </w:p>
    <w:p>
      <w:pPr>
        <w:pStyle w:val="15"/>
      </w:pPr>
      <w:r>
        <w:rPr>
          <w:rFonts w:hint="eastAsia"/>
        </w:rPr>
        <w:t>1 抽样方法</w:t>
      </w:r>
    </w:p>
    <w:p>
      <w:pPr>
        <w:pStyle w:val="15"/>
        <w:ind w:firstLine="560" w:firstLineChars="200"/>
        <w:rPr>
          <w:b w:val="0"/>
          <w:bCs/>
        </w:rPr>
      </w:pPr>
      <w:r>
        <w:rPr>
          <w:rFonts w:hint="eastAsia"/>
          <w:b w:val="0"/>
          <w:bCs/>
        </w:rPr>
        <w:t>以随机抽样的方式在被抽样生产者、销售者的待销产品中抽取。</w:t>
      </w:r>
    </w:p>
    <w:p>
      <w:pPr>
        <w:pStyle w:val="15"/>
        <w:ind w:firstLine="560" w:firstLineChars="200"/>
        <w:rPr>
          <w:b w:val="0"/>
          <w:bCs/>
        </w:rPr>
      </w:pPr>
      <w:r>
        <w:rPr>
          <w:rFonts w:hint="eastAsia"/>
          <w:b w:val="0"/>
          <w:bCs/>
        </w:rPr>
        <w:t>随机数一般可使用随机数表等方法产生。</w:t>
      </w:r>
    </w:p>
    <w:p>
      <w:pPr>
        <w:pStyle w:val="15"/>
        <w:ind w:firstLine="560" w:firstLineChars="200"/>
        <w:rPr>
          <w:b w:val="0"/>
          <w:bCs/>
        </w:rPr>
      </w:pPr>
      <w:r>
        <w:rPr>
          <w:rFonts w:hint="eastAsia"/>
          <w:b w:val="0"/>
          <w:bCs/>
        </w:rPr>
        <w:t>在企业的成品库内或市场随机抽取经企业检验合格或以任何方式表明合格的产品，所抽取产品的保质期应能满足检验工作的进行。</w:t>
      </w:r>
    </w:p>
    <w:p>
      <w:pPr>
        <w:pStyle w:val="15"/>
        <w:ind w:firstLine="560" w:firstLineChars="200"/>
        <w:rPr>
          <w:b w:val="0"/>
          <w:bCs/>
        </w:rPr>
      </w:pPr>
      <w:r>
        <w:rPr>
          <w:rFonts w:hint="eastAsia"/>
          <w:b w:val="0"/>
          <w:bCs/>
        </w:rPr>
        <w:t>在企业成品库抽样时，同一批次产品抽样基数应不少于50个独立包装。随机抽取5个独立包装，每个包装不少于1kg；若每个独立包装少于1kg，则抽取5组独立包装，且每组不少于1kg。其中一份作为检验样品，其余作为备用样品。</w:t>
      </w:r>
    </w:p>
    <w:p>
      <w:pPr>
        <w:pStyle w:val="15"/>
        <w:ind w:firstLine="560" w:firstLineChars="200"/>
        <w:rPr>
          <w:b w:val="0"/>
          <w:bCs/>
        </w:rPr>
      </w:pPr>
      <w:r>
        <w:rPr>
          <w:rFonts w:hint="eastAsia"/>
          <w:b w:val="0"/>
          <w:bCs/>
        </w:rPr>
        <w:t>在市场上抽样时，抽样基数应不少于抽取样品量，抽取样品量要求与企业成品库抽样时相同。</w:t>
      </w:r>
    </w:p>
    <w:p>
      <w:pPr>
        <w:pStyle w:val="15"/>
      </w:pPr>
      <w:r>
        <w:rPr>
          <w:rFonts w:hint="eastAsia"/>
        </w:rPr>
        <w:t>2 检验依据</w:t>
      </w:r>
    </w:p>
    <w:p>
      <w:pPr>
        <w:pStyle w:val="17"/>
      </w:pPr>
      <w:r>
        <w:rPr>
          <w:rFonts w:hint="eastAsia"/>
          <w:b w:val="0"/>
          <w:bCs/>
        </w:rPr>
        <w:t>表1 胶粘剂</w:t>
      </w:r>
    </w:p>
    <w:tbl>
      <w:tblPr>
        <w:tblStyle w:val="6"/>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2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vMerge w:val="restart"/>
            <w:shd w:val="clear" w:color="auto" w:fill="auto"/>
            <w:vAlign w:val="center"/>
          </w:tcPr>
          <w:p>
            <w:pPr>
              <w:pStyle w:val="16"/>
              <w:jc w:val="center"/>
            </w:pPr>
            <w:r>
              <w:rPr>
                <w:rFonts w:hint="eastAsia"/>
              </w:rPr>
              <w:t>序号</w:t>
            </w:r>
          </w:p>
        </w:tc>
        <w:tc>
          <w:tcPr>
            <w:tcW w:w="3420" w:type="dxa"/>
            <w:vMerge w:val="restart"/>
            <w:shd w:val="clear" w:color="auto" w:fill="auto"/>
            <w:vAlign w:val="center"/>
          </w:tcPr>
          <w:p>
            <w:pPr>
              <w:pStyle w:val="16"/>
              <w:jc w:val="center"/>
            </w:pPr>
            <w:r>
              <w:rPr>
                <w:rFonts w:hint="eastAsia"/>
              </w:rPr>
              <w:t>检验项目</w:t>
            </w:r>
          </w:p>
        </w:tc>
        <w:tc>
          <w:tcPr>
            <w:tcW w:w="3840" w:type="dxa"/>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vMerge w:val="continue"/>
            <w:shd w:val="clear" w:color="auto" w:fill="auto"/>
            <w:vAlign w:val="center"/>
          </w:tcPr>
          <w:p>
            <w:pPr>
              <w:pStyle w:val="16"/>
              <w:jc w:val="center"/>
            </w:pPr>
          </w:p>
        </w:tc>
        <w:tc>
          <w:tcPr>
            <w:tcW w:w="3420" w:type="dxa"/>
            <w:vMerge w:val="continue"/>
            <w:shd w:val="clear" w:color="auto" w:fill="auto"/>
            <w:vAlign w:val="center"/>
          </w:tcPr>
          <w:p>
            <w:pPr>
              <w:pStyle w:val="16"/>
              <w:jc w:val="center"/>
            </w:pPr>
          </w:p>
        </w:tc>
        <w:tc>
          <w:tcPr>
            <w:tcW w:w="3840" w:type="dxa"/>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shd w:val="clear" w:color="auto" w:fill="auto"/>
            <w:vAlign w:val="center"/>
          </w:tcPr>
          <w:p>
            <w:pPr>
              <w:pStyle w:val="16"/>
              <w:jc w:val="center"/>
            </w:pPr>
            <w:r>
              <w:rPr>
                <w:rFonts w:hint="eastAsia"/>
              </w:rPr>
              <w:t>1</w:t>
            </w:r>
          </w:p>
        </w:tc>
        <w:tc>
          <w:tcPr>
            <w:tcW w:w="3420" w:type="dxa"/>
            <w:shd w:val="clear" w:color="auto" w:fill="auto"/>
            <w:vAlign w:val="center"/>
          </w:tcPr>
          <w:p>
            <w:pPr>
              <w:pStyle w:val="16"/>
              <w:jc w:val="center"/>
            </w:pPr>
            <w:r>
              <w:rPr>
                <w:rFonts w:hint="eastAsia" w:ascii="宋体" w:hAnsi="宋体" w:cs="宋体"/>
                <w:color w:val="000000"/>
                <w:szCs w:val="21"/>
              </w:rPr>
              <w:t>苯</w:t>
            </w:r>
          </w:p>
        </w:tc>
        <w:tc>
          <w:tcPr>
            <w:tcW w:w="3840" w:type="dxa"/>
            <w:shd w:val="clear" w:color="auto" w:fill="auto"/>
            <w:vAlign w:val="center"/>
          </w:tcPr>
          <w:p>
            <w:pPr>
              <w:pStyle w:val="16"/>
              <w:jc w:val="center"/>
            </w:pPr>
            <w: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shd w:val="clear" w:color="auto" w:fill="auto"/>
            <w:vAlign w:val="center"/>
          </w:tcPr>
          <w:p>
            <w:pPr>
              <w:pStyle w:val="16"/>
              <w:jc w:val="center"/>
            </w:pPr>
            <w:r>
              <w:rPr>
                <w:rFonts w:hint="eastAsia"/>
              </w:rPr>
              <w:t>2</w:t>
            </w:r>
          </w:p>
        </w:tc>
        <w:tc>
          <w:tcPr>
            <w:tcW w:w="3420" w:type="dxa"/>
            <w:shd w:val="clear" w:color="auto" w:fill="auto"/>
            <w:vAlign w:val="center"/>
          </w:tcPr>
          <w:p>
            <w:pPr>
              <w:pStyle w:val="16"/>
              <w:jc w:val="center"/>
            </w:pPr>
            <w:r>
              <w:rPr>
                <w:rFonts w:hint="eastAsia" w:ascii="宋体" w:hAnsi="宋体" w:cs="宋体"/>
                <w:color w:val="000000"/>
                <w:szCs w:val="21"/>
              </w:rPr>
              <w:t>甲苯+二甲苯</w:t>
            </w:r>
          </w:p>
        </w:tc>
        <w:tc>
          <w:tcPr>
            <w:tcW w:w="3840" w:type="dxa"/>
            <w:shd w:val="clear" w:color="auto" w:fill="auto"/>
            <w:vAlign w:val="center"/>
          </w:tcPr>
          <w:p>
            <w:pPr>
              <w:pStyle w:val="16"/>
              <w:jc w:val="center"/>
            </w:pPr>
            <w: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shd w:val="clear" w:color="auto" w:fill="auto"/>
            <w:vAlign w:val="center"/>
          </w:tcPr>
          <w:p>
            <w:pPr>
              <w:pStyle w:val="16"/>
              <w:jc w:val="center"/>
            </w:pPr>
            <w:r>
              <w:rPr>
                <w:rFonts w:hint="eastAsia"/>
              </w:rPr>
              <w:t>3</w:t>
            </w:r>
          </w:p>
        </w:tc>
        <w:tc>
          <w:tcPr>
            <w:tcW w:w="3420" w:type="dxa"/>
            <w:shd w:val="clear" w:color="auto" w:fill="auto"/>
            <w:vAlign w:val="center"/>
          </w:tcPr>
          <w:p>
            <w:pPr>
              <w:pStyle w:val="16"/>
              <w:jc w:val="center"/>
            </w:pPr>
            <w:r>
              <w:rPr>
                <w:rFonts w:hint="eastAsia" w:ascii="宋体" w:hAnsi="宋体" w:cs="宋体"/>
                <w:color w:val="000000"/>
                <w:szCs w:val="21"/>
              </w:rPr>
              <w:t>总挥发性有机物</w:t>
            </w:r>
          </w:p>
        </w:tc>
        <w:tc>
          <w:tcPr>
            <w:tcW w:w="3840" w:type="dxa"/>
            <w:shd w:val="clear" w:color="auto" w:fill="auto"/>
            <w:vAlign w:val="center"/>
          </w:tcPr>
          <w:p>
            <w:pPr>
              <w:pStyle w:val="16"/>
              <w:jc w:val="center"/>
            </w:pPr>
            <w: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19" w:type="dxa"/>
            <w:shd w:val="clear" w:color="auto" w:fill="auto"/>
            <w:vAlign w:val="center"/>
          </w:tcPr>
          <w:p>
            <w:pPr>
              <w:pStyle w:val="16"/>
              <w:jc w:val="center"/>
            </w:pPr>
            <w:r>
              <w:rPr>
                <w:rFonts w:hint="eastAsia"/>
              </w:rPr>
              <w:t>4</w:t>
            </w:r>
          </w:p>
        </w:tc>
        <w:tc>
          <w:tcPr>
            <w:tcW w:w="3420" w:type="dxa"/>
            <w:shd w:val="clear" w:color="auto" w:fill="auto"/>
            <w:vAlign w:val="center"/>
          </w:tcPr>
          <w:p>
            <w:pPr>
              <w:pStyle w:val="16"/>
              <w:jc w:val="center"/>
            </w:pPr>
            <w:r>
              <w:rPr>
                <w:rFonts w:hint="eastAsia" w:ascii="宋体" w:hAnsi="宋体" w:cs="宋体"/>
                <w:color w:val="000000"/>
                <w:szCs w:val="21"/>
              </w:rPr>
              <w:t>游离甲醛</w:t>
            </w:r>
          </w:p>
        </w:tc>
        <w:tc>
          <w:tcPr>
            <w:tcW w:w="3840" w:type="dxa"/>
            <w:shd w:val="clear" w:color="auto" w:fill="auto"/>
            <w:vAlign w:val="center"/>
          </w:tcPr>
          <w:p>
            <w:pPr>
              <w:pStyle w:val="16"/>
              <w:jc w:val="center"/>
            </w:pPr>
            <w:r>
              <w:t>GB 18583-2008</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56"/>
        <w:rPr>
          <w:spacing w:val="-1"/>
        </w:rPr>
      </w:pPr>
      <w:r>
        <w:rPr>
          <w:spacing w:val="-1"/>
        </w:rPr>
        <w:t>GB 18583-2008</w:t>
      </w:r>
      <w:r>
        <w:rPr>
          <w:rFonts w:hint="eastAsia"/>
          <w:spacing w:val="-1"/>
        </w:rPr>
        <w:t>室内装饰装修材料 胶粘剂中有害物质限量</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9011D"/>
    <w:rsid w:val="002909E2"/>
    <w:rsid w:val="002B6693"/>
    <w:rsid w:val="00303604"/>
    <w:rsid w:val="00340604"/>
    <w:rsid w:val="00387AD2"/>
    <w:rsid w:val="003C53CB"/>
    <w:rsid w:val="003D3217"/>
    <w:rsid w:val="00405042"/>
    <w:rsid w:val="00407B72"/>
    <w:rsid w:val="00437617"/>
    <w:rsid w:val="004D6675"/>
    <w:rsid w:val="00500AD7"/>
    <w:rsid w:val="005650CE"/>
    <w:rsid w:val="00592615"/>
    <w:rsid w:val="005F151D"/>
    <w:rsid w:val="00616A72"/>
    <w:rsid w:val="006C48D8"/>
    <w:rsid w:val="006E572F"/>
    <w:rsid w:val="006F5D5A"/>
    <w:rsid w:val="00700718"/>
    <w:rsid w:val="00722EED"/>
    <w:rsid w:val="007634AE"/>
    <w:rsid w:val="00773463"/>
    <w:rsid w:val="00780D3F"/>
    <w:rsid w:val="007A6A71"/>
    <w:rsid w:val="007B373B"/>
    <w:rsid w:val="007E3620"/>
    <w:rsid w:val="007F0C03"/>
    <w:rsid w:val="00814694"/>
    <w:rsid w:val="00825254"/>
    <w:rsid w:val="008475D9"/>
    <w:rsid w:val="00861FD0"/>
    <w:rsid w:val="008C2335"/>
    <w:rsid w:val="009164FB"/>
    <w:rsid w:val="00920038"/>
    <w:rsid w:val="00924261"/>
    <w:rsid w:val="00970F12"/>
    <w:rsid w:val="009821A1"/>
    <w:rsid w:val="00992296"/>
    <w:rsid w:val="009D29D3"/>
    <w:rsid w:val="00A339CC"/>
    <w:rsid w:val="00A50B97"/>
    <w:rsid w:val="00A75C44"/>
    <w:rsid w:val="00A8533F"/>
    <w:rsid w:val="00A92A16"/>
    <w:rsid w:val="00AC48C3"/>
    <w:rsid w:val="00B0117F"/>
    <w:rsid w:val="00BC0E27"/>
    <w:rsid w:val="00BC545D"/>
    <w:rsid w:val="00BF77CA"/>
    <w:rsid w:val="00C3423C"/>
    <w:rsid w:val="00D031E9"/>
    <w:rsid w:val="00D12DD2"/>
    <w:rsid w:val="00D13D0D"/>
    <w:rsid w:val="00D262D0"/>
    <w:rsid w:val="00D443A7"/>
    <w:rsid w:val="00D52566"/>
    <w:rsid w:val="00D57BF1"/>
    <w:rsid w:val="00DA137F"/>
    <w:rsid w:val="00DA2544"/>
    <w:rsid w:val="00DC4AF0"/>
    <w:rsid w:val="00E22FBC"/>
    <w:rsid w:val="00E306E7"/>
    <w:rsid w:val="00E5645F"/>
    <w:rsid w:val="00EA1AB7"/>
    <w:rsid w:val="00EA6109"/>
    <w:rsid w:val="00EC71EC"/>
    <w:rsid w:val="00F707BB"/>
    <w:rsid w:val="00F963C4"/>
    <w:rsid w:val="00FA389D"/>
    <w:rsid w:val="00FC0616"/>
    <w:rsid w:val="02E24B01"/>
    <w:rsid w:val="041143BA"/>
    <w:rsid w:val="12DB6025"/>
    <w:rsid w:val="136D40F0"/>
    <w:rsid w:val="162055D1"/>
    <w:rsid w:val="36E707D1"/>
    <w:rsid w:val="51A83450"/>
    <w:rsid w:val="628D12A2"/>
    <w:rsid w:val="7C6C3EE0"/>
    <w:rsid w:val="7FDE124B"/>
    <w:rsid w:val="C39FDD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136</Words>
  <Characters>778</Characters>
  <Lines>6</Lines>
  <Paragraphs>1</Paragraphs>
  <TotalTime>6</TotalTime>
  <ScaleCrop>false</ScaleCrop>
  <LinksUpToDate>false</LinksUpToDate>
  <CharactersWithSpaces>913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2022-04-26T16:55:43Z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D1D1C806C8514331BBEE44FBEB94A917</vt:lpwstr>
  </property>
</Properties>
</file>