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2882A" w14:textId="77777777" w:rsidR="002156DB" w:rsidRDefault="002156DB" w:rsidP="002156DB">
      <w:pPr>
        <w:pStyle w:val="a5"/>
        <w:framePr w:w="0" w:hRule="auto" w:wrap="auto" w:vAnchor="margin" w:hAnchor="text" w:xAlign="left" w:yAlign="inline"/>
        <w:spacing w:before="0" w:line="240" w:lineRule="auto"/>
        <w:rPr>
          <w:rFonts w:ascii="黑体"/>
          <w:sz w:val="44"/>
          <w:szCs w:val="44"/>
        </w:rPr>
      </w:pPr>
    </w:p>
    <w:p w14:paraId="122890EE" w14:textId="77777777" w:rsidR="002156DB" w:rsidRDefault="002156DB" w:rsidP="002156DB">
      <w:pPr>
        <w:pStyle w:val="a5"/>
        <w:framePr w:w="0" w:hRule="auto" w:wrap="auto" w:vAnchor="margin" w:hAnchor="text" w:xAlign="left" w:yAlign="inline"/>
        <w:spacing w:before="0" w:line="240" w:lineRule="auto"/>
        <w:rPr>
          <w:rFonts w:ascii="黑体"/>
          <w:sz w:val="44"/>
          <w:szCs w:val="44"/>
        </w:rPr>
      </w:pPr>
    </w:p>
    <w:p w14:paraId="4D2CC832" w14:textId="4A0909AB" w:rsidR="002156DB" w:rsidRDefault="002156DB" w:rsidP="002156DB">
      <w:pPr>
        <w:pStyle w:val="a5"/>
        <w:framePr w:w="0" w:hRule="auto" w:wrap="auto" w:vAnchor="margin" w:hAnchor="text" w:xAlign="left" w:yAlign="inline"/>
        <w:spacing w:before="0" w:line="240" w:lineRule="auto"/>
        <w:rPr>
          <w:rFonts w:ascii="黑体"/>
          <w:sz w:val="44"/>
          <w:szCs w:val="44"/>
        </w:rPr>
      </w:pPr>
    </w:p>
    <w:p w14:paraId="57C4C75A" w14:textId="77777777" w:rsidR="002156DB" w:rsidRDefault="002156DB" w:rsidP="002156DB">
      <w:pPr>
        <w:pStyle w:val="a5"/>
        <w:framePr w:w="0" w:hRule="auto" w:wrap="auto" w:vAnchor="margin" w:hAnchor="text" w:xAlign="left" w:yAlign="inline"/>
        <w:spacing w:before="0" w:line="240" w:lineRule="auto"/>
        <w:rPr>
          <w:rFonts w:ascii="黑体" w:hint="eastAsia"/>
          <w:sz w:val="44"/>
          <w:szCs w:val="44"/>
        </w:rPr>
      </w:pPr>
    </w:p>
    <w:p w14:paraId="146046AC" w14:textId="394CAA44" w:rsidR="002156DB" w:rsidRPr="002156DB" w:rsidRDefault="002156DB" w:rsidP="002156DB">
      <w:pPr>
        <w:pStyle w:val="a5"/>
        <w:framePr w:w="0" w:hRule="auto" w:wrap="auto" w:vAnchor="margin" w:hAnchor="text" w:xAlign="left" w:yAlign="inline"/>
        <w:spacing w:before="0" w:line="240" w:lineRule="auto"/>
        <w:rPr>
          <w:rFonts w:ascii="黑体"/>
          <w:sz w:val="44"/>
          <w:szCs w:val="44"/>
        </w:rPr>
      </w:pPr>
      <w:bookmarkStart w:id="0" w:name="_Hlk102077068"/>
      <w:r w:rsidRPr="002156DB">
        <w:rPr>
          <w:rFonts w:ascii="黑体" w:hint="eastAsia"/>
          <w:sz w:val="44"/>
          <w:szCs w:val="44"/>
        </w:rPr>
        <w:t>多旋翼植保无人机农药喷洒玉米作物作业规范</w:t>
      </w:r>
    </w:p>
    <w:bookmarkEnd w:id="0"/>
    <w:p w14:paraId="4C83ECFB" w14:textId="77777777" w:rsidR="002156DB" w:rsidRPr="002156DB" w:rsidRDefault="002156DB" w:rsidP="002156DB">
      <w:pPr>
        <w:pStyle w:val="a5"/>
        <w:framePr w:w="0" w:hRule="auto" w:wrap="auto" w:vAnchor="margin" w:hAnchor="text" w:xAlign="left" w:yAlign="inline"/>
        <w:spacing w:before="0" w:line="240" w:lineRule="auto"/>
        <w:rPr>
          <w:rFonts w:ascii="黑体"/>
          <w:sz w:val="44"/>
          <w:szCs w:val="44"/>
        </w:rPr>
      </w:pPr>
      <w:r w:rsidRPr="002156DB">
        <w:rPr>
          <w:rFonts w:ascii="黑体" w:hint="eastAsia"/>
          <w:sz w:val="44"/>
          <w:szCs w:val="44"/>
        </w:rPr>
        <w:t>（征求意见稿）</w:t>
      </w:r>
    </w:p>
    <w:p w14:paraId="7C27315F" w14:textId="77777777" w:rsidR="002156DB" w:rsidRPr="002156DB" w:rsidRDefault="002156DB" w:rsidP="002156DB">
      <w:pPr>
        <w:pStyle w:val="a5"/>
        <w:framePr w:w="0" w:hRule="auto" w:wrap="auto" w:vAnchor="margin" w:hAnchor="text" w:xAlign="left" w:yAlign="inline"/>
        <w:spacing w:before="0" w:line="240" w:lineRule="auto"/>
        <w:rPr>
          <w:rFonts w:ascii="黑体"/>
          <w:sz w:val="44"/>
          <w:szCs w:val="44"/>
        </w:rPr>
      </w:pPr>
      <w:r w:rsidRPr="002156DB">
        <w:rPr>
          <w:rFonts w:ascii="黑体" w:hint="eastAsia"/>
          <w:sz w:val="44"/>
          <w:szCs w:val="44"/>
        </w:rPr>
        <w:t>编制说明</w:t>
      </w:r>
    </w:p>
    <w:p w14:paraId="1999C7C9" w14:textId="3320A68E" w:rsidR="002156DB" w:rsidRDefault="002156DB" w:rsidP="002156DB">
      <w:pPr>
        <w:spacing w:line="360" w:lineRule="auto"/>
        <w:jc w:val="center"/>
        <w:rPr>
          <w:rFonts w:ascii="黑体" w:eastAsia="黑体" w:hAnsi="黑体"/>
          <w:sz w:val="44"/>
          <w:szCs w:val="44"/>
        </w:rPr>
      </w:pPr>
    </w:p>
    <w:p w14:paraId="06A26DC8" w14:textId="205A3D1E" w:rsidR="002156DB" w:rsidRDefault="002156DB" w:rsidP="002156DB">
      <w:pPr>
        <w:spacing w:line="360" w:lineRule="auto"/>
        <w:jc w:val="center"/>
        <w:rPr>
          <w:rFonts w:ascii="黑体" w:eastAsia="黑体" w:hAnsi="黑体"/>
          <w:sz w:val="44"/>
          <w:szCs w:val="44"/>
        </w:rPr>
      </w:pPr>
    </w:p>
    <w:p w14:paraId="40E768DD" w14:textId="08AEAC46" w:rsidR="002156DB" w:rsidRDefault="002156DB" w:rsidP="002156DB">
      <w:pPr>
        <w:spacing w:line="360" w:lineRule="auto"/>
        <w:jc w:val="center"/>
        <w:rPr>
          <w:rFonts w:ascii="黑体" w:eastAsia="黑体" w:hAnsi="黑体"/>
          <w:sz w:val="44"/>
          <w:szCs w:val="44"/>
        </w:rPr>
      </w:pPr>
    </w:p>
    <w:p w14:paraId="30139F92" w14:textId="7BDD68F8" w:rsidR="002156DB" w:rsidRDefault="002156DB" w:rsidP="002156DB">
      <w:pPr>
        <w:spacing w:line="360" w:lineRule="auto"/>
        <w:jc w:val="center"/>
        <w:rPr>
          <w:rFonts w:ascii="黑体" w:eastAsia="黑体" w:hAnsi="黑体"/>
          <w:sz w:val="44"/>
          <w:szCs w:val="44"/>
        </w:rPr>
      </w:pPr>
    </w:p>
    <w:p w14:paraId="7810F67D" w14:textId="3DCD181D" w:rsidR="002156DB" w:rsidRDefault="002156DB" w:rsidP="002156DB">
      <w:pPr>
        <w:spacing w:line="360" w:lineRule="auto"/>
        <w:jc w:val="center"/>
        <w:rPr>
          <w:rFonts w:ascii="黑体" w:eastAsia="黑体" w:hAnsi="黑体"/>
          <w:sz w:val="44"/>
          <w:szCs w:val="44"/>
        </w:rPr>
      </w:pPr>
    </w:p>
    <w:p w14:paraId="0022F05F" w14:textId="576C2C33" w:rsidR="002156DB" w:rsidRDefault="002156DB" w:rsidP="002156DB">
      <w:pPr>
        <w:spacing w:line="360" w:lineRule="auto"/>
        <w:jc w:val="center"/>
        <w:rPr>
          <w:rFonts w:ascii="黑体" w:eastAsia="黑体" w:hAnsi="黑体"/>
          <w:sz w:val="44"/>
          <w:szCs w:val="44"/>
        </w:rPr>
      </w:pPr>
    </w:p>
    <w:p w14:paraId="6BE88980" w14:textId="52EFEE15" w:rsidR="002156DB" w:rsidRDefault="002156DB" w:rsidP="002156DB">
      <w:pPr>
        <w:spacing w:line="360" w:lineRule="auto"/>
        <w:jc w:val="center"/>
        <w:rPr>
          <w:rFonts w:ascii="黑体" w:eastAsia="黑体" w:hAnsi="黑体"/>
          <w:sz w:val="44"/>
          <w:szCs w:val="44"/>
        </w:rPr>
      </w:pPr>
    </w:p>
    <w:p w14:paraId="598D7BC3" w14:textId="23D1C367" w:rsidR="002156DB" w:rsidRDefault="002156DB" w:rsidP="002156DB">
      <w:pPr>
        <w:spacing w:line="360" w:lineRule="auto"/>
        <w:jc w:val="center"/>
        <w:rPr>
          <w:rFonts w:ascii="黑体" w:eastAsia="黑体" w:hAnsi="黑体"/>
          <w:sz w:val="44"/>
          <w:szCs w:val="44"/>
        </w:rPr>
      </w:pPr>
    </w:p>
    <w:p w14:paraId="41421EE9" w14:textId="20A897FA" w:rsidR="002156DB" w:rsidRDefault="002156DB" w:rsidP="002156DB">
      <w:pPr>
        <w:spacing w:line="360" w:lineRule="auto"/>
        <w:jc w:val="center"/>
        <w:rPr>
          <w:rFonts w:ascii="黑体" w:eastAsia="黑体" w:hAnsi="黑体"/>
          <w:sz w:val="44"/>
          <w:szCs w:val="44"/>
        </w:rPr>
      </w:pPr>
    </w:p>
    <w:p w14:paraId="7EDB28A9" w14:textId="38B3C93D" w:rsidR="002156DB" w:rsidRDefault="002156DB" w:rsidP="002156DB">
      <w:pPr>
        <w:spacing w:line="360" w:lineRule="auto"/>
        <w:jc w:val="center"/>
        <w:rPr>
          <w:rFonts w:ascii="黑体" w:eastAsia="黑体" w:hAnsi="黑体"/>
          <w:sz w:val="44"/>
          <w:szCs w:val="44"/>
        </w:rPr>
      </w:pPr>
    </w:p>
    <w:p w14:paraId="643C0E16" w14:textId="77777777" w:rsidR="002156DB" w:rsidRDefault="002156DB" w:rsidP="002156DB">
      <w:pPr>
        <w:spacing w:line="360" w:lineRule="auto"/>
        <w:jc w:val="center"/>
        <w:rPr>
          <w:rFonts w:ascii="黑体" w:eastAsia="黑体" w:hAnsi="黑体" w:hint="eastAsia"/>
          <w:sz w:val="44"/>
          <w:szCs w:val="44"/>
        </w:rPr>
      </w:pPr>
    </w:p>
    <w:p w14:paraId="4A567017" w14:textId="4EB53AB3" w:rsidR="002156DB" w:rsidRDefault="002156DB" w:rsidP="002156DB">
      <w:pPr>
        <w:spacing w:line="360" w:lineRule="auto"/>
        <w:jc w:val="center"/>
        <w:rPr>
          <w:rFonts w:ascii="黑体" w:eastAsia="黑体" w:hAnsi="黑体"/>
          <w:sz w:val="44"/>
          <w:szCs w:val="44"/>
        </w:rPr>
      </w:pPr>
      <w:r>
        <w:rPr>
          <w:rFonts w:ascii="黑体" w:eastAsia="黑体" w:hAnsi="黑体" w:hint="eastAsia"/>
          <w:sz w:val="44"/>
          <w:szCs w:val="44"/>
        </w:rPr>
        <w:t>二〇二二年三月</w:t>
      </w:r>
    </w:p>
    <w:p w14:paraId="7468AC74" w14:textId="77777777" w:rsidR="00BE7B7D" w:rsidRPr="002156DB" w:rsidRDefault="00BE7B7D">
      <w:pPr>
        <w:rPr>
          <w:rFonts w:ascii="黑体" w:eastAsia="黑体" w:hAnsi="宋体" w:cs="黑体"/>
          <w:color w:val="000000"/>
          <w:kern w:val="0"/>
          <w:sz w:val="31"/>
          <w:szCs w:val="31"/>
          <w:lang w:bidi="ar"/>
        </w:rPr>
      </w:pPr>
    </w:p>
    <w:p w14:paraId="6EACE276" w14:textId="77777777" w:rsidR="00BE7B7D" w:rsidRDefault="00BE7B7D"/>
    <w:p w14:paraId="7978C0AD" w14:textId="77777777" w:rsidR="00BE7B7D" w:rsidRDefault="00BE7B7D"/>
    <w:p w14:paraId="29E16B28" w14:textId="77777777" w:rsidR="00D02679" w:rsidRDefault="005A11B6" w:rsidP="005A11B6">
      <w:pPr>
        <w:jc w:val="center"/>
        <w:rPr>
          <w:rFonts w:ascii="宋体" w:eastAsia="宋体" w:hAnsi="宋体" w:cs="仿宋_GB2312"/>
          <w:b/>
          <w:bCs/>
          <w:sz w:val="36"/>
          <w:szCs w:val="36"/>
        </w:rPr>
      </w:pPr>
      <w:r w:rsidRPr="00D02679">
        <w:rPr>
          <w:rFonts w:ascii="宋体" w:eastAsia="宋体" w:hAnsi="宋体" w:cs="仿宋_GB2312" w:hint="eastAsia"/>
          <w:b/>
          <w:bCs/>
          <w:sz w:val="36"/>
          <w:szCs w:val="36"/>
        </w:rPr>
        <w:lastRenderedPageBreak/>
        <w:t>《</w:t>
      </w:r>
      <w:r w:rsidRPr="00D02679">
        <w:rPr>
          <w:rFonts w:ascii="宋体" w:eastAsia="宋体" w:hAnsi="宋体" w:cs="仿宋_GB2312" w:hint="eastAsia"/>
          <w:b/>
          <w:bCs/>
          <w:sz w:val="36"/>
          <w:szCs w:val="36"/>
        </w:rPr>
        <w:t>多旋翼植保无人机农药喷洒玉米作物作业规范</w:t>
      </w:r>
      <w:r w:rsidRPr="00D02679">
        <w:rPr>
          <w:rFonts w:ascii="宋体" w:eastAsia="宋体" w:hAnsi="宋体" w:cs="仿宋_GB2312" w:hint="eastAsia"/>
          <w:b/>
          <w:bCs/>
          <w:sz w:val="36"/>
          <w:szCs w:val="36"/>
        </w:rPr>
        <w:t>》</w:t>
      </w:r>
    </w:p>
    <w:p w14:paraId="70250C55" w14:textId="09D42022" w:rsidR="005A11B6" w:rsidRPr="00D02679" w:rsidRDefault="005A11B6" w:rsidP="005A11B6">
      <w:pPr>
        <w:jc w:val="center"/>
        <w:rPr>
          <w:rFonts w:ascii="宋体" w:eastAsia="宋体" w:hAnsi="宋体" w:cs="仿宋_GB2312" w:hint="eastAsia"/>
          <w:b/>
          <w:bCs/>
          <w:sz w:val="36"/>
          <w:szCs w:val="36"/>
        </w:rPr>
      </w:pPr>
      <w:r w:rsidRPr="00D02679">
        <w:rPr>
          <w:rFonts w:ascii="宋体" w:eastAsia="宋体" w:hAnsi="宋体" w:cs="仿宋_GB2312" w:hint="eastAsia"/>
          <w:b/>
          <w:bCs/>
          <w:sz w:val="36"/>
          <w:szCs w:val="36"/>
        </w:rPr>
        <w:t>标准编制说明</w:t>
      </w:r>
    </w:p>
    <w:p w14:paraId="53DCC976" w14:textId="169F163E" w:rsidR="00BE7B7D" w:rsidRPr="00D02679" w:rsidRDefault="00B0014C" w:rsidP="00227D5E">
      <w:pPr>
        <w:numPr>
          <w:ilvl w:val="0"/>
          <w:numId w:val="1"/>
        </w:numPr>
        <w:spacing w:beforeLines="50" w:before="156" w:afterLines="50" w:after="156"/>
        <w:rPr>
          <w:rFonts w:ascii="宋体" w:eastAsia="宋体" w:hAnsi="宋体" w:cs="仿宋_GB2312"/>
          <w:b/>
          <w:bCs/>
          <w:sz w:val="28"/>
          <w:szCs w:val="28"/>
        </w:rPr>
      </w:pPr>
      <w:r w:rsidRPr="00D02679">
        <w:rPr>
          <w:rFonts w:ascii="宋体" w:eastAsia="宋体" w:hAnsi="宋体" w:cs="仿宋_GB2312" w:hint="eastAsia"/>
          <w:b/>
          <w:bCs/>
          <w:sz w:val="28"/>
          <w:szCs w:val="28"/>
        </w:rPr>
        <w:t>工作简况</w:t>
      </w:r>
    </w:p>
    <w:p w14:paraId="58298CCE" w14:textId="09E3A744" w:rsidR="00BE7B7D" w:rsidRPr="00D02679" w:rsidRDefault="00B0014C" w:rsidP="00277AB4">
      <w:pPr>
        <w:pStyle w:val="a7"/>
        <w:numPr>
          <w:ilvl w:val="0"/>
          <w:numId w:val="4"/>
        </w:numPr>
        <w:spacing w:line="360" w:lineRule="auto"/>
        <w:ind w:left="851" w:firstLineChars="0" w:hanging="425"/>
        <w:rPr>
          <w:rFonts w:ascii="宋体" w:eastAsia="宋体" w:hAnsi="宋体"/>
          <w:b/>
          <w:iCs/>
          <w:color w:val="000000"/>
          <w:sz w:val="24"/>
          <w:szCs w:val="28"/>
        </w:rPr>
      </w:pPr>
      <w:r w:rsidRPr="00D02679">
        <w:rPr>
          <w:rFonts w:ascii="宋体" w:eastAsia="宋体" w:hAnsi="宋体" w:hint="eastAsia"/>
          <w:b/>
          <w:iCs/>
          <w:color w:val="000000"/>
          <w:sz w:val="24"/>
          <w:szCs w:val="28"/>
        </w:rPr>
        <w:t>任务来源</w:t>
      </w:r>
    </w:p>
    <w:p w14:paraId="4D0BABFA" w14:textId="7FBE5001" w:rsidR="00BE7B7D" w:rsidRPr="00D02679" w:rsidRDefault="00B0014C">
      <w:pPr>
        <w:spacing w:line="360" w:lineRule="auto"/>
        <w:ind w:firstLineChars="200" w:firstLine="420"/>
        <w:rPr>
          <w:rFonts w:ascii="仿宋_GB2312" w:eastAsia="仿宋_GB2312" w:hAnsi="仿宋_GB2312" w:cs="仿宋_GB2312"/>
          <w:szCs w:val="21"/>
        </w:rPr>
      </w:pPr>
      <w:r w:rsidRPr="00D02679">
        <w:rPr>
          <w:rFonts w:ascii="宋体" w:eastAsia="宋体" w:hAnsi="宋体" w:cs="宋体" w:hint="eastAsia"/>
          <w:szCs w:val="21"/>
        </w:rPr>
        <w:t>本</w:t>
      </w:r>
      <w:r w:rsidR="00277AB4" w:rsidRPr="00D02679">
        <w:rPr>
          <w:rFonts w:ascii="宋体" w:eastAsia="宋体" w:hAnsi="宋体" w:cs="宋体" w:hint="eastAsia"/>
          <w:szCs w:val="21"/>
        </w:rPr>
        <w:t>文件</w:t>
      </w:r>
      <w:r w:rsidRPr="00D02679">
        <w:rPr>
          <w:rFonts w:ascii="宋体" w:eastAsia="宋体" w:hAnsi="宋体" w:cs="宋体" w:hint="eastAsia"/>
          <w:szCs w:val="21"/>
        </w:rPr>
        <w:t>根据《鄂尔多斯市农业地方标准管理办法（试行）》（</w:t>
      </w:r>
      <w:proofErr w:type="gramStart"/>
      <w:r w:rsidRPr="00D02679">
        <w:rPr>
          <w:rFonts w:ascii="宋体" w:eastAsia="宋体" w:hAnsi="宋体" w:cs="宋体" w:hint="eastAsia"/>
          <w:szCs w:val="21"/>
        </w:rPr>
        <w:t>鄂质监标函</w:t>
      </w:r>
      <w:proofErr w:type="gramEnd"/>
      <w:r w:rsidRPr="00D02679">
        <w:rPr>
          <w:rFonts w:ascii="宋体" w:eastAsia="宋体" w:hAnsi="宋体" w:cs="宋体" w:hint="eastAsia"/>
          <w:szCs w:val="21"/>
        </w:rPr>
        <w:t>〔</w:t>
      </w:r>
      <w:r w:rsidRPr="00D02679">
        <w:rPr>
          <w:rFonts w:ascii="宋体" w:eastAsia="宋体" w:hAnsi="宋体" w:cs="宋体" w:hint="eastAsia"/>
          <w:szCs w:val="21"/>
        </w:rPr>
        <w:t>2017</w:t>
      </w:r>
      <w:r w:rsidRPr="00D02679">
        <w:rPr>
          <w:rFonts w:ascii="宋体" w:eastAsia="宋体" w:hAnsi="宋体" w:cs="宋体" w:hint="eastAsia"/>
          <w:szCs w:val="21"/>
        </w:rPr>
        <w:t>〕</w:t>
      </w:r>
      <w:r w:rsidRPr="00D02679">
        <w:rPr>
          <w:rFonts w:ascii="宋体" w:eastAsia="宋体" w:hAnsi="宋体" w:cs="宋体" w:hint="eastAsia"/>
          <w:szCs w:val="21"/>
        </w:rPr>
        <w:t>2</w:t>
      </w:r>
      <w:r w:rsidRPr="00D02679">
        <w:rPr>
          <w:rFonts w:ascii="宋体" w:eastAsia="宋体" w:hAnsi="宋体" w:cs="宋体" w:hint="eastAsia"/>
          <w:szCs w:val="21"/>
        </w:rPr>
        <w:t>号）以及《鄂尔多斯市质监局关于下达</w:t>
      </w:r>
      <w:r w:rsidRPr="00D02679">
        <w:rPr>
          <w:rFonts w:ascii="宋体" w:eastAsia="宋体" w:hAnsi="宋体" w:cs="宋体" w:hint="eastAsia"/>
          <w:szCs w:val="21"/>
        </w:rPr>
        <w:t>2020</w:t>
      </w:r>
      <w:r w:rsidRPr="00D02679">
        <w:rPr>
          <w:rFonts w:ascii="宋体" w:eastAsia="宋体" w:hAnsi="宋体" w:cs="宋体" w:hint="eastAsia"/>
          <w:szCs w:val="21"/>
        </w:rPr>
        <w:t>年鄂尔多斯市地方标准制修订项目计划的通知》（</w:t>
      </w:r>
      <w:proofErr w:type="gramStart"/>
      <w:r w:rsidRPr="00D02679">
        <w:rPr>
          <w:rFonts w:ascii="宋体" w:eastAsia="宋体" w:hAnsi="宋体" w:cs="宋体" w:hint="eastAsia"/>
          <w:szCs w:val="21"/>
        </w:rPr>
        <w:t>鄂质监标函</w:t>
      </w:r>
      <w:proofErr w:type="gramEnd"/>
      <w:r w:rsidRPr="00D02679">
        <w:rPr>
          <w:rFonts w:ascii="宋体" w:eastAsia="宋体" w:hAnsi="宋体" w:cs="宋体" w:hint="eastAsia"/>
          <w:szCs w:val="21"/>
        </w:rPr>
        <w:t>〔</w:t>
      </w:r>
      <w:r w:rsidRPr="00D02679">
        <w:rPr>
          <w:rFonts w:ascii="宋体" w:eastAsia="宋体" w:hAnsi="宋体" w:cs="宋体" w:hint="eastAsia"/>
          <w:szCs w:val="21"/>
        </w:rPr>
        <w:t>2020</w:t>
      </w:r>
      <w:r w:rsidRPr="00D02679">
        <w:rPr>
          <w:rFonts w:ascii="宋体" w:eastAsia="宋体" w:hAnsi="宋体" w:cs="宋体" w:hint="eastAsia"/>
          <w:szCs w:val="21"/>
        </w:rPr>
        <w:t>〕号）等文件的要求，由</w:t>
      </w:r>
      <w:r w:rsidRPr="00D02679">
        <w:rPr>
          <w:rFonts w:ascii="宋体" w:eastAsia="宋体" w:hAnsi="宋体" w:cs="宋体" w:hint="eastAsia"/>
          <w:szCs w:val="21"/>
        </w:rPr>
        <w:t>鄂尔多斯市凯图科技有限公司</w:t>
      </w:r>
      <w:r w:rsidRPr="00D02679">
        <w:rPr>
          <w:rFonts w:ascii="宋体" w:eastAsia="宋体" w:hAnsi="宋体" w:cs="宋体" w:hint="eastAsia"/>
          <w:szCs w:val="21"/>
        </w:rPr>
        <w:t>提出并具体承担编制工作，鄂尔多斯市农牧局归口，</w:t>
      </w:r>
      <w:r w:rsidRPr="00D02679">
        <w:rPr>
          <w:rFonts w:ascii="宋体" w:eastAsia="宋体" w:hAnsi="宋体" w:cs="宋体" w:hint="eastAsia"/>
          <w:szCs w:val="21"/>
        </w:rPr>
        <w:t xml:space="preserve"> 2021</w:t>
      </w:r>
      <w:r w:rsidRPr="00D02679">
        <w:rPr>
          <w:rFonts w:ascii="宋体" w:eastAsia="宋体" w:hAnsi="宋体" w:cs="宋体" w:hint="eastAsia"/>
          <w:szCs w:val="21"/>
        </w:rPr>
        <w:t>年完成。</w:t>
      </w:r>
    </w:p>
    <w:p w14:paraId="53D17A4C" w14:textId="77777777" w:rsidR="00BE7B7D" w:rsidRDefault="00B0014C">
      <w:pPr>
        <w:spacing w:line="360" w:lineRule="auto"/>
        <w:rPr>
          <w:rFonts w:ascii="宋体" w:eastAsia="宋体" w:hAnsi="宋体" w:cs="宋体"/>
          <w:sz w:val="24"/>
        </w:rPr>
      </w:pPr>
      <w:r w:rsidRPr="00D02679">
        <w:rPr>
          <w:rFonts w:ascii="宋体" w:eastAsia="宋体" w:hAnsi="宋体" w:cs="宋体" w:hint="eastAsia"/>
          <w:szCs w:val="21"/>
        </w:rPr>
        <w:t>包括地方标准制修订项目的立项情况</w:t>
      </w:r>
      <w:r w:rsidRPr="00D02679">
        <w:rPr>
          <w:rFonts w:ascii="宋体" w:eastAsia="宋体" w:hAnsi="宋体" w:cs="宋体" w:hint="eastAsia"/>
          <w:szCs w:val="21"/>
        </w:rPr>
        <w:t>。</w:t>
      </w:r>
    </w:p>
    <w:p w14:paraId="1EA53B6B" w14:textId="03C649BA" w:rsidR="00277AB4" w:rsidRPr="00D02679" w:rsidRDefault="00277AB4" w:rsidP="00277AB4">
      <w:pPr>
        <w:pStyle w:val="a7"/>
        <w:numPr>
          <w:ilvl w:val="0"/>
          <w:numId w:val="4"/>
        </w:numPr>
        <w:spacing w:line="360" w:lineRule="auto"/>
        <w:ind w:left="851" w:firstLineChars="0" w:hanging="425"/>
        <w:rPr>
          <w:rFonts w:ascii="宋体" w:eastAsia="宋体" w:hAnsi="宋体"/>
          <w:b/>
          <w:iCs/>
          <w:color w:val="000000"/>
          <w:sz w:val="24"/>
          <w:szCs w:val="28"/>
        </w:rPr>
      </w:pPr>
      <w:r w:rsidRPr="00D02679">
        <w:rPr>
          <w:rFonts w:ascii="宋体" w:eastAsia="宋体" w:hAnsi="宋体" w:hint="eastAsia"/>
          <w:b/>
          <w:iCs/>
          <w:color w:val="000000"/>
          <w:sz w:val="24"/>
          <w:szCs w:val="28"/>
        </w:rPr>
        <w:t>起草单位</w:t>
      </w:r>
    </w:p>
    <w:p w14:paraId="0BDABA0B" w14:textId="4C308C0B" w:rsidR="00BE7B7D" w:rsidRPr="00D02679" w:rsidRDefault="00B0014C" w:rsidP="00277AB4">
      <w:pPr>
        <w:spacing w:line="360" w:lineRule="auto"/>
        <w:ind w:firstLineChars="200" w:firstLine="420"/>
        <w:rPr>
          <w:rFonts w:ascii="宋体" w:eastAsia="宋体" w:hAnsi="宋体" w:cs="宋体"/>
          <w:szCs w:val="21"/>
        </w:rPr>
      </w:pPr>
      <w:r w:rsidRPr="00D02679">
        <w:rPr>
          <w:rFonts w:ascii="宋体" w:eastAsia="宋体" w:hAnsi="宋体" w:cs="宋体" w:hint="eastAsia"/>
          <w:szCs w:val="21"/>
        </w:rPr>
        <w:t>起草单位：鄂尔多斯市凯图科技有限公司</w:t>
      </w:r>
    </w:p>
    <w:p w14:paraId="7D79505E" w14:textId="524114D8" w:rsidR="00277AB4" w:rsidRPr="00D02679" w:rsidRDefault="00277AB4" w:rsidP="00277AB4">
      <w:pPr>
        <w:pStyle w:val="a7"/>
        <w:numPr>
          <w:ilvl w:val="0"/>
          <w:numId w:val="4"/>
        </w:numPr>
        <w:spacing w:line="360" w:lineRule="auto"/>
        <w:ind w:left="851" w:firstLineChars="0" w:hanging="425"/>
        <w:rPr>
          <w:rFonts w:ascii="宋体" w:eastAsia="宋体" w:hAnsi="宋体" w:hint="eastAsia"/>
          <w:b/>
          <w:iCs/>
          <w:color w:val="000000"/>
          <w:sz w:val="24"/>
          <w:szCs w:val="28"/>
        </w:rPr>
      </w:pPr>
      <w:r w:rsidRPr="00D02679">
        <w:rPr>
          <w:rFonts w:ascii="宋体" w:eastAsia="宋体" w:hAnsi="宋体" w:hint="eastAsia"/>
          <w:b/>
          <w:iCs/>
          <w:color w:val="000000"/>
          <w:sz w:val="24"/>
          <w:szCs w:val="28"/>
        </w:rPr>
        <w:t>协作单位</w:t>
      </w:r>
    </w:p>
    <w:p w14:paraId="611FEEB1" w14:textId="77777777" w:rsidR="00BE7B7D" w:rsidRPr="00D02679" w:rsidRDefault="00B0014C" w:rsidP="00D02679">
      <w:pPr>
        <w:spacing w:line="360" w:lineRule="auto"/>
        <w:ind w:firstLineChars="200" w:firstLine="420"/>
        <w:rPr>
          <w:rFonts w:ascii="宋体" w:eastAsia="宋体" w:hAnsi="宋体" w:cs="宋体"/>
          <w:szCs w:val="21"/>
        </w:rPr>
      </w:pPr>
      <w:r w:rsidRPr="00D02679">
        <w:rPr>
          <w:rFonts w:ascii="宋体" w:eastAsia="宋体" w:hAnsi="宋体" w:cs="宋体" w:hint="eastAsia"/>
          <w:szCs w:val="21"/>
        </w:rPr>
        <w:t>协作单位：鄂尔多斯市</w:t>
      </w:r>
      <w:r w:rsidRPr="00D02679">
        <w:rPr>
          <w:rFonts w:ascii="宋体" w:eastAsia="宋体" w:hAnsi="宋体" w:cs="宋体" w:hint="eastAsia"/>
          <w:szCs w:val="21"/>
        </w:rPr>
        <w:t>农牧局</w:t>
      </w:r>
    </w:p>
    <w:p w14:paraId="2114ED12" w14:textId="1B1C6705" w:rsidR="00BE7B7D" w:rsidRPr="00D02679" w:rsidRDefault="00B0014C" w:rsidP="00277AB4">
      <w:pPr>
        <w:pStyle w:val="a7"/>
        <w:numPr>
          <w:ilvl w:val="0"/>
          <w:numId w:val="4"/>
        </w:numPr>
        <w:spacing w:line="360" w:lineRule="auto"/>
        <w:ind w:left="851" w:firstLineChars="0" w:hanging="425"/>
        <w:rPr>
          <w:rFonts w:ascii="宋体" w:eastAsia="宋体" w:hAnsi="宋体"/>
          <w:b/>
          <w:iCs/>
          <w:color w:val="000000"/>
          <w:sz w:val="24"/>
          <w:szCs w:val="28"/>
        </w:rPr>
      </w:pPr>
      <w:r w:rsidRPr="00D02679">
        <w:rPr>
          <w:rFonts w:ascii="宋体" w:eastAsia="宋体" w:hAnsi="宋体" w:hint="eastAsia"/>
          <w:b/>
          <w:iCs/>
          <w:color w:val="000000"/>
          <w:sz w:val="24"/>
          <w:szCs w:val="28"/>
        </w:rPr>
        <w:t>主要起草人</w:t>
      </w:r>
      <w:r w:rsidR="00277AB4" w:rsidRPr="00D02679">
        <w:rPr>
          <w:rFonts w:ascii="宋体" w:eastAsia="宋体" w:hAnsi="宋体"/>
          <w:b/>
          <w:iCs/>
          <w:color w:val="000000"/>
          <w:sz w:val="24"/>
          <w:szCs w:val="28"/>
        </w:rPr>
        <w:tab/>
      </w:r>
    </w:p>
    <w:p w14:paraId="63C56859" w14:textId="52A3CC4F" w:rsidR="00BE7B7D" w:rsidRPr="00D02679" w:rsidRDefault="00B0014C" w:rsidP="00D02679">
      <w:pPr>
        <w:spacing w:line="360" w:lineRule="auto"/>
        <w:ind w:firstLineChars="200" w:firstLine="420"/>
        <w:rPr>
          <w:rFonts w:ascii="宋体" w:eastAsia="宋体" w:hAnsi="宋体" w:cs="宋体" w:hint="eastAsia"/>
          <w:szCs w:val="21"/>
        </w:rPr>
      </w:pPr>
      <w:r w:rsidRPr="00D02679">
        <w:rPr>
          <w:rFonts w:ascii="宋体" w:eastAsia="宋体" w:hAnsi="宋体" w:cs="宋体" w:hint="eastAsia"/>
          <w:szCs w:val="21"/>
        </w:rPr>
        <w:t>王万勇、郝一军、杨阳</w:t>
      </w:r>
      <w:r w:rsidR="00227D5E" w:rsidRPr="00D02679">
        <w:rPr>
          <w:rFonts w:ascii="宋体" w:eastAsia="宋体" w:hAnsi="宋体" w:cs="宋体" w:hint="eastAsia"/>
          <w:szCs w:val="21"/>
        </w:rPr>
        <w:t>、</w:t>
      </w:r>
      <w:r w:rsidRPr="00D02679">
        <w:rPr>
          <w:rFonts w:ascii="宋体" w:eastAsia="宋体" w:hAnsi="宋体" w:cs="宋体" w:hint="eastAsia"/>
          <w:szCs w:val="21"/>
        </w:rPr>
        <w:t>白旭冬、郭靖、白小龙、苗春乐、李彬</w:t>
      </w:r>
      <w:r w:rsidRPr="00D02679">
        <w:rPr>
          <w:rFonts w:ascii="宋体" w:eastAsia="宋体" w:hAnsi="宋体" w:cs="宋体" w:hint="eastAsia"/>
          <w:szCs w:val="21"/>
        </w:rPr>
        <w:t>、郭旭、张朋飞、武占敏、杨政委、吕志军、宋向阳、王禹、崔英、王伟妮、李娜、张丽芬、张晓霞、孙霞、青格勒、陈永霞、张晓丹、宁淑红、乌云塔</w:t>
      </w:r>
      <w:proofErr w:type="gramStart"/>
      <w:r w:rsidRPr="00D02679">
        <w:rPr>
          <w:rFonts w:ascii="宋体" w:eastAsia="宋体" w:hAnsi="宋体" w:cs="宋体" w:hint="eastAsia"/>
          <w:szCs w:val="21"/>
        </w:rPr>
        <w:t>娜</w:t>
      </w:r>
      <w:proofErr w:type="gramEnd"/>
      <w:r w:rsidRPr="00D02679">
        <w:rPr>
          <w:rFonts w:ascii="宋体" w:eastAsia="宋体" w:hAnsi="宋体" w:cs="宋体" w:hint="eastAsia"/>
          <w:szCs w:val="21"/>
        </w:rPr>
        <w:t>、</w:t>
      </w:r>
      <w:proofErr w:type="gramStart"/>
      <w:r w:rsidRPr="00D02679">
        <w:rPr>
          <w:rFonts w:ascii="宋体" w:eastAsia="宋体" w:hAnsi="宋体" w:cs="宋体" w:hint="eastAsia"/>
          <w:szCs w:val="21"/>
        </w:rPr>
        <w:t>睦</w:t>
      </w:r>
      <w:proofErr w:type="gramEnd"/>
      <w:r w:rsidRPr="00D02679">
        <w:rPr>
          <w:rFonts w:ascii="宋体" w:eastAsia="宋体" w:hAnsi="宋体" w:cs="宋体" w:hint="eastAsia"/>
          <w:szCs w:val="21"/>
        </w:rPr>
        <w:t>其尔、沙如拉、赵子兵、王海鲜、王小峰。</w:t>
      </w:r>
    </w:p>
    <w:p w14:paraId="27410D27" w14:textId="77777777" w:rsidR="00BE7B7D" w:rsidRPr="00D02679" w:rsidRDefault="00B0014C" w:rsidP="00227D5E">
      <w:pPr>
        <w:numPr>
          <w:ilvl w:val="0"/>
          <w:numId w:val="1"/>
        </w:numPr>
        <w:spacing w:beforeLines="50" w:before="156" w:afterLines="50" w:after="156"/>
        <w:rPr>
          <w:rFonts w:ascii="宋体" w:eastAsia="宋体" w:hAnsi="宋体" w:cs="仿宋_GB2312"/>
          <w:b/>
          <w:bCs/>
          <w:sz w:val="28"/>
          <w:szCs w:val="28"/>
        </w:rPr>
      </w:pPr>
      <w:r w:rsidRPr="00D02679">
        <w:rPr>
          <w:rFonts w:ascii="宋体" w:eastAsia="宋体" w:hAnsi="宋体" w:cs="仿宋_GB2312" w:hint="eastAsia"/>
          <w:b/>
          <w:bCs/>
          <w:sz w:val="28"/>
          <w:szCs w:val="28"/>
        </w:rPr>
        <w:t>制定标准的必要性和意义</w:t>
      </w:r>
    </w:p>
    <w:p w14:paraId="05A25D73" w14:textId="77777777" w:rsidR="00BE7B7D" w:rsidRPr="00D02679" w:rsidRDefault="00B0014C" w:rsidP="00D02679">
      <w:pPr>
        <w:spacing w:line="360" w:lineRule="auto"/>
        <w:ind w:firstLineChars="200" w:firstLine="420"/>
        <w:rPr>
          <w:rFonts w:ascii="宋体" w:eastAsia="宋体" w:hAnsi="宋体" w:cs="宋体"/>
          <w:szCs w:val="21"/>
        </w:rPr>
      </w:pPr>
      <w:r w:rsidRPr="00D02679">
        <w:rPr>
          <w:rFonts w:ascii="宋体" w:eastAsia="宋体" w:hAnsi="宋体" w:cs="宋体" w:hint="eastAsia"/>
          <w:szCs w:val="21"/>
        </w:rPr>
        <w:t>植保无人机近几年在农业生产植保作业过程中应用较为广泛的一种植保机械，目前国内的植保无人机的保有量近</w:t>
      </w:r>
      <w:r w:rsidRPr="00D02679">
        <w:rPr>
          <w:rFonts w:ascii="宋体" w:eastAsia="宋体" w:hAnsi="宋体" w:cs="宋体" w:hint="eastAsia"/>
          <w:szCs w:val="21"/>
        </w:rPr>
        <w:t>20</w:t>
      </w:r>
      <w:r w:rsidRPr="00D02679">
        <w:rPr>
          <w:rFonts w:ascii="宋体" w:eastAsia="宋体" w:hAnsi="宋体" w:cs="宋体" w:hint="eastAsia"/>
          <w:szCs w:val="21"/>
        </w:rPr>
        <w:t>万台</w:t>
      </w:r>
      <w:r w:rsidRPr="00D02679">
        <w:rPr>
          <w:rFonts w:ascii="宋体" w:eastAsia="宋体" w:hAnsi="宋体" w:cs="宋体" w:hint="eastAsia"/>
          <w:szCs w:val="21"/>
        </w:rPr>
        <w:t>,2018</w:t>
      </w:r>
      <w:r w:rsidRPr="00D02679">
        <w:rPr>
          <w:rFonts w:ascii="宋体" w:eastAsia="宋体" w:hAnsi="宋体" w:cs="宋体" w:hint="eastAsia"/>
          <w:szCs w:val="21"/>
        </w:rPr>
        <w:t>年被列入国家农业机械补贴目录中，植保无人机喷洒作业相比传统植保机械效率提高</w:t>
      </w:r>
      <w:r w:rsidRPr="00D02679">
        <w:rPr>
          <w:rFonts w:ascii="宋体" w:eastAsia="宋体" w:hAnsi="宋体" w:cs="宋体" w:hint="eastAsia"/>
          <w:szCs w:val="21"/>
        </w:rPr>
        <w:t>5-10</w:t>
      </w:r>
      <w:r w:rsidRPr="00D02679">
        <w:rPr>
          <w:rFonts w:ascii="宋体" w:eastAsia="宋体" w:hAnsi="宋体" w:cs="宋体" w:hint="eastAsia"/>
          <w:szCs w:val="21"/>
        </w:rPr>
        <w:t>倍，相比人工喷洒作业效率提高</w:t>
      </w:r>
      <w:r w:rsidRPr="00D02679">
        <w:rPr>
          <w:rFonts w:ascii="宋体" w:eastAsia="宋体" w:hAnsi="宋体" w:cs="宋体" w:hint="eastAsia"/>
          <w:szCs w:val="21"/>
        </w:rPr>
        <w:t>150</w:t>
      </w:r>
      <w:r w:rsidRPr="00D02679">
        <w:rPr>
          <w:rFonts w:ascii="宋体" w:eastAsia="宋体" w:hAnsi="宋体" w:cs="宋体" w:hint="eastAsia"/>
          <w:szCs w:val="21"/>
        </w:rPr>
        <w:t>倍，作业效率在</w:t>
      </w:r>
      <w:r w:rsidRPr="00D02679">
        <w:rPr>
          <w:rFonts w:ascii="宋体" w:eastAsia="宋体" w:hAnsi="宋体" w:cs="宋体" w:hint="eastAsia"/>
          <w:szCs w:val="21"/>
        </w:rPr>
        <w:t>180</w:t>
      </w:r>
      <w:r w:rsidRPr="00D02679">
        <w:rPr>
          <w:rFonts w:ascii="宋体" w:eastAsia="宋体" w:hAnsi="宋体" w:cs="宋体" w:hint="eastAsia"/>
          <w:szCs w:val="21"/>
        </w:rPr>
        <w:t>亩</w:t>
      </w:r>
      <w:r w:rsidRPr="00D02679">
        <w:rPr>
          <w:rFonts w:ascii="宋体" w:eastAsia="宋体" w:hAnsi="宋体" w:cs="宋体" w:hint="eastAsia"/>
          <w:szCs w:val="21"/>
        </w:rPr>
        <w:t>/</w:t>
      </w:r>
      <w:r w:rsidRPr="00D02679">
        <w:rPr>
          <w:rFonts w:ascii="宋体" w:eastAsia="宋体" w:hAnsi="宋体" w:cs="宋体" w:hint="eastAsia"/>
          <w:szCs w:val="21"/>
        </w:rPr>
        <w:t>小时，设备机动性强不受作业区域及作业距离影响，设</w:t>
      </w:r>
      <w:r w:rsidRPr="00D02679">
        <w:rPr>
          <w:rFonts w:ascii="宋体" w:eastAsia="宋体" w:hAnsi="宋体" w:cs="宋体" w:hint="eastAsia"/>
          <w:szCs w:val="21"/>
        </w:rPr>
        <w:t>备便携性及灵活性高植保作业不受地形限制，植保无人机属于空中作业不受农作物的高低影响，植保无人机喷洒农药雾滴的雾化程度相对良好，作业施药过程由上至下作业保证药业和作物的良好接触，在均匀程度上，自动规划作业航线保证行距之间的不出现重喷漏喷的现象，植保无人机在作业方面主要针对不同作物采用的不同的作业参数，针对</w:t>
      </w:r>
      <w:proofErr w:type="gramStart"/>
      <w:r w:rsidRPr="00D02679">
        <w:rPr>
          <w:rFonts w:ascii="宋体" w:eastAsia="宋体" w:hAnsi="宋体" w:cs="宋体" w:hint="eastAsia"/>
          <w:szCs w:val="21"/>
        </w:rPr>
        <w:t>高杆</w:t>
      </w:r>
      <w:proofErr w:type="gramEnd"/>
      <w:r w:rsidRPr="00D02679">
        <w:rPr>
          <w:rFonts w:ascii="宋体" w:eastAsia="宋体" w:hAnsi="宋体" w:cs="宋体" w:hint="eastAsia"/>
          <w:szCs w:val="21"/>
        </w:rPr>
        <w:t>作物可以体现出无人机的优势，不会对作物形成碾压造成减产，针对玉米、高粱等</w:t>
      </w:r>
      <w:proofErr w:type="gramStart"/>
      <w:r w:rsidRPr="00D02679">
        <w:rPr>
          <w:rFonts w:ascii="宋体" w:eastAsia="宋体" w:hAnsi="宋体" w:cs="宋体" w:hint="eastAsia"/>
          <w:szCs w:val="21"/>
        </w:rPr>
        <w:t>高杆</w:t>
      </w:r>
      <w:proofErr w:type="gramEnd"/>
      <w:r w:rsidRPr="00D02679">
        <w:rPr>
          <w:rFonts w:ascii="宋体" w:eastAsia="宋体" w:hAnsi="宋体" w:cs="宋体" w:hint="eastAsia"/>
          <w:szCs w:val="21"/>
        </w:rPr>
        <w:t>作物无论在任何生长时期都可以进行喷洒作</w:t>
      </w:r>
      <w:r w:rsidRPr="00D02679">
        <w:rPr>
          <w:rFonts w:ascii="宋体" w:eastAsia="宋体" w:hAnsi="宋体" w:cs="宋体" w:hint="eastAsia"/>
          <w:szCs w:val="21"/>
        </w:rPr>
        <w:lastRenderedPageBreak/>
        <w:t>业，做到了整个生长周期的植保防护，针对水稻、小麦等矮秆作物无人机喷洒可以说是将生产效率提高</w:t>
      </w:r>
      <w:r w:rsidRPr="00D02679">
        <w:rPr>
          <w:rFonts w:ascii="宋体" w:eastAsia="宋体" w:hAnsi="宋体" w:cs="宋体" w:hint="eastAsia"/>
          <w:szCs w:val="21"/>
        </w:rPr>
        <w:t>了一个维度，传统水稻植保作业效率十分低且效果一般，水田作业人工负荷很大，无人机作业做到了保质保量的高效机械化作业，极大的减轻了农户的生产负担及降低农户的生产成本投入，植保无人机在大田农业作业被称为“空中奇兵”，针对应急病虫草害大面积发生情况下，可以针对性的进行靶标作业，作业效率之高，可以在短时间内作业对虫害进行防控，保证农户的粮食安全，无人机喷洒农药在药效提高方面可以提升</w:t>
      </w:r>
      <w:r w:rsidRPr="00D02679">
        <w:rPr>
          <w:rFonts w:ascii="宋体" w:eastAsia="宋体" w:hAnsi="宋体" w:cs="宋体" w:hint="eastAsia"/>
          <w:szCs w:val="21"/>
        </w:rPr>
        <w:t>10%-20%,</w:t>
      </w:r>
      <w:r w:rsidRPr="00D02679">
        <w:rPr>
          <w:rFonts w:ascii="宋体" w:eastAsia="宋体" w:hAnsi="宋体" w:cs="宋体" w:hint="eastAsia"/>
          <w:szCs w:val="21"/>
        </w:rPr>
        <w:t>农药的使用量做到每亩节省</w:t>
      </w:r>
      <w:r w:rsidRPr="00D02679">
        <w:rPr>
          <w:rFonts w:ascii="宋体" w:eastAsia="宋体" w:hAnsi="宋体" w:cs="宋体" w:hint="eastAsia"/>
          <w:szCs w:val="21"/>
        </w:rPr>
        <w:t>30%</w:t>
      </w:r>
      <w:r w:rsidRPr="00D02679">
        <w:rPr>
          <w:rFonts w:ascii="宋体" w:eastAsia="宋体" w:hAnsi="宋体" w:cs="宋体" w:hint="eastAsia"/>
          <w:szCs w:val="21"/>
        </w:rPr>
        <w:t>的农药使用量。</w:t>
      </w:r>
    </w:p>
    <w:p w14:paraId="40E7B4CF" w14:textId="77777777" w:rsidR="00BE7B7D" w:rsidRPr="00D02679" w:rsidRDefault="00B0014C" w:rsidP="00D02679">
      <w:pPr>
        <w:spacing w:line="360" w:lineRule="auto"/>
        <w:ind w:firstLineChars="200" w:firstLine="420"/>
        <w:rPr>
          <w:rFonts w:ascii="宋体" w:eastAsia="宋体" w:hAnsi="宋体" w:cs="宋体"/>
          <w:szCs w:val="21"/>
        </w:rPr>
      </w:pPr>
      <w:r w:rsidRPr="00D02679">
        <w:rPr>
          <w:rFonts w:ascii="宋体" w:eastAsia="宋体" w:hAnsi="宋体" w:cs="宋体" w:hint="eastAsia"/>
          <w:szCs w:val="21"/>
        </w:rPr>
        <w:t>目前，由于无人机设备机动性强、设备成本低、跨区域作业</w:t>
      </w:r>
      <w:proofErr w:type="gramStart"/>
      <w:r w:rsidRPr="00D02679">
        <w:rPr>
          <w:rFonts w:ascii="宋体" w:eastAsia="宋体" w:hAnsi="宋体" w:cs="宋体" w:hint="eastAsia"/>
          <w:szCs w:val="21"/>
        </w:rPr>
        <w:t>成普遍</w:t>
      </w:r>
      <w:proofErr w:type="gramEnd"/>
      <w:r w:rsidRPr="00D02679">
        <w:rPr>
          <w:rFonts w:ascii="宋体" w:eastAsia="宋体" w:hAnsi="宋体" w:cs="宋体" w:hint="eastAsia"/>
          <w:szCs w:val="21"/>
        </w:rPr>
        <w:t>现象，同行业竞争和</w:t>
      </w:r>
      <w:r w:rsidRPr="00D02679">
        <w:rPr>
          <w:rFonts w:ascii="宋体" w:eastAsia="宋体" w:hAnsi="宋体" w:cs="宋体" w:hint="eastAsia"/>
          <w:szCs w:val="21"/>
        </w:rPr>
        <w:t>区域之间的竞争日益加剧，没有通过专业的技术培训的</w:t>
      </w:r>
      <w:proofErr w:type="gramStart"/>
      <w:r w:rsidRPr="00D02679">
        <w:rPr>
          <w:rFonts w:ascii="宋体" w:eastAsia="宋体" w:hAnsi="宋体" w:cs="宋体" w:hint="eastAsia"/>
          <w:szCs w:val="21"/>
        </w:rPr>
        <w:t>无人机飞手或者</w:t>
      </w:r>
      <w:proofErr w:type="gramEnd"/>
      <w:r w:rsidRPr="00D02679">
        <w:rPr>
          <w:rFonts w:ascii="宋体" w:eastAsia="宋体" w:hAnsi="宋体" w:cs="宋体" w:hint="eastAsia"/>
          <w:szCs w:val="21"/>
        </w:rPr>
        <w:t>外地的飞手，对本地的地况地貌、气候、作物生长情况、作物种类不了解，出现的服务效果和服务质量差，近两年出现药害和对人员造成伤害的情况明显增加，没有同意的标准来加以规范市场，致使无人机植保技术风险性舆论较多、为了更好的将无人机植保技术推行实行，将农业生产做到高效且保证质量需要制定地方标准加以规范。</w:t>
      </w:r>
    </w:p>
    <w:p w14:paraId="14102D3D" w14:textId="77777777" w:rsidR="00BE7B7D" w:rsidRPr="00D02679" w:rsidRDefault="00B0014C" w:rsidP="00D02679">
      <w:pPr>
        <w:spacing w:line="360" w:lineRule="auto"/>
        <w:ind w:firstLineChars="200" w:firstLine="420"/>
        <w:rPr>
          <w:rFonts w:ascii="宋体" w:eastAsia="宋体" w:hAnsi="宋体" w:cs="宋体"/>
          <w:szCs w:val="21"/>
        </w:rPr>
      </w:pPr>
      <w:r w:rsidRPr="00D02679">
        <w:rPr>
          <w:rFonts w:ascii="宋体" w:eastAsia="宋体" w:hAnsi="宋体" w:cs="宋体" w:hint="eastAsia"/>
          <w:szCs w:val="21"/>
        </w:rPr>
        <w:t>无人机植保技术地方标准的制定，属于自治区农业发展的中响应国家发布的中央</w:t>
      </w:r>
      <w:r w:rsidRPr="00D02679">
        <w:rPr>
          <w:rFonts w:ascii="宋体" w:eastAsia="宋体" w:hAnsi="宋体" w:cs="宋体" w:hint="eastAsia"/>
          <w:szCs w:val="21"/>
        </w:rPr>
        <w:t>1</w:t>
      </w:r>
      <w:r w:rsidRPr="00D02679">
        <w:rPr>
          <w:rFonts w:ascii="宋体" w:eastAsia="宋体" w:hAnsi="宋体" w:cs="宋体" w:hint="eastAsia"/>
          <w:szCs w:val="21"/>
        </w:rPr>
        <w:t>号文件强化农业科技支撑，振兴乡村战略的发展思路，通过制定《多旋翼植保无人机农药喷洒</w:t>
      </w:r>
      <w:r w:rsidRPr="00D02679">
        <w:rPr>
          <w:rFonts w:ascii="宋体" w:eastAsia="宋体" w:hAnsi="宋体" w:cs="宋体" w:hint="eastAsia"/>
          <w:szCs w:val="21"/>
        </w:rPr>
        <w:t>作业规范》地方标准，可以解决无人机植保技术在之后农业植保服务过程中的广泛应用，保证作业质量、提高技术水平，为鄂尔多斯市农业植保技术打下坚实基础。</w:t>
      </w:r>
    </w:p>
    <w:p w14:paraId="4BA42DF0" w14:textId="620D8DF8" w:rsidR="00BE7B7D" w:rsidRPr="00D02679" w:rsidRDefault="00B0014C" w:rsidP="00227D5E">
      <w:pPr>
        <w:numPr>
          <w:ilvl w:val="0"/>
          <w:numId w:val="1"/>
        </w:numPr>
        <w:spacing w:beforeLines="50" w:before="156" w:afterLines="50" w:after="156"/>
        <w:rPr>
          <w:rFonts w:ascii="宋体" w:eastAsia="宋体" w:hAnsi="宋体" w:cs="仿宋_GB2312"/>
          <w:b/>
          <w:bCs/>
          <w:sz w:val="28"/>
          <w:szCs w:val="28"/>
        </w:rPr>
      </w:pPr>
      <w:r w:rsidRPr="00D02679">
        <w:rPr>
          <w:rFonts w:ascii="宋体" w:eastAsia="宋体" w:hAnsi="宋体" w:cs="仿宋_GB2312"/>
          <w:b/>
          <w:bCs/>
          <w:sz w:val="28"/>
          <w:szCs w:val="28"/>
        </w:rPr>
        <w:t>主要工作过程</w:t>
      </w:r>
    </w:p>
    <w:p w14:paraId="7483338A" w14:textId="41618F05" w:rsidR="00BE7B7D" w:rsidRPr="00D02679" w:rsidRDefault="00B0014C" w:rsidP="00D02679">
      <w:pPr>
        <w:spacing w:line="360" w:lineRule="auto"/>
        <w:ind w:firstLineChars="200" w:firstLine="420"/>
        <w:rPr>
          <w:rFonts w:ascii="宋体" w:eastAsia="宋体" w:hAnsi="宋体" w:cs="宋体"/>
          <w:szCs w:val="21"/>
        </w:rPr>
      </w:pPr>
      <w:r>
        <w:rPr>
          <w:rFonts w:ascii="宋体" w:eastAsia="宋体" w:hAnsi="宋体" w:cs="宋体"/>
          <w:szCs w:val="21"/>
        </w:rPr>
        <w:t>1</w:t>
      </w:r>
      <w:r>
        <w:rPr>
          <w:rFonts w:ascii="宋体" w:eastAsia="宋体" w:hAnsi="宋体" w:cs="宋体" w:hint="eastAsia"/>
          <w:szCs w:val="21"/>
        </w:rPr>
        <w:t>、</w:t>
      </w:r>
      <w:r w:rsidRPr="00D02679">
        <w:rPr>
          <w:rFonts w:ascii="宋体" w:eastAsia="宋体" w:hAnsi="宋体" w:cs="宋体" w:hint="eastAsia"/>
          <w:szCs w:val="21"/>
        </w:rPr>
        <w:t>组建工作组。</w:t>
      </w:r>
      <w:r w:rsidR="00277AB4" w:rsidRPr="00D02679">
        <w:rPr>
          <w:rFonts w:ascii="宋体" w:eastAsia="宋体" w:hAnsi="宋体" w:cs="宋体" w:hint="eastAsia"/>
          <w:szCs w:val="21"/>
        </w:rPr>
        <w:t>本文件</w:t>
      </w:r>
      <w:r w:rsidRPr="00D02679">
        <w:rPr>
          <w:rFonts w:ascii="宋体" w:eastAsia="宋体" w:hAnsi="宋体" w:cs="宋体" w:hint="eastAsia"/>
          <w:szCs w:val="21"/>
        </w:rPr>
        <w:t>的制定工作于</w:t>
      </w:r>
      <w:r w:rsidRPr="00D02679">
        <w:rPr>
          <w:rFonts w:ascii="宋体" w:eastAsia="宋体" w:hAnsi="宋体" w:cs="宋体" w:hint="eastAsia"/>
          <w:szCs w:val="21"/>
        </w:rPr>
        <w:t>2020</w:t>
      </w:r>
      <w:r w:rsidRPr="00D02679">
        <w:rPr>
          <w:rFonts w:ascii="宋体" w:eastAsia="宋体" w:hAnsi="宋体" w:cs="宋体" w:hint="eastAsia"/>
          <w:szCs w:val="21"/>
        </w:rPr>
        <w:t>年启动，</w:t>
      </w:r>
      <w:r w:rsidRPr="00D02679">
        <w:rPr>
          <w:rFonts w:ascii="宋体" w:eastAsia="宋体" w:hAnsi="宋体" w:cs="宋体" w:hint="eastAsia"/>
          <w:szCs w:val="21"/>
        </w:rPr>
        <w:t>鄂尔多斯市凯图科技有限公司</w:t>
      </w:r>
      <w:r w:rsidRPr="00D02679">
        <w:rPr>
          <w:rFonts w:ascii="宋体" w:eastAsia="宋体" w:hAnsi="宋体" w:cs="宋体" w:hint="eastAsia"/>
          <w:szCs w:val="21"/>
        </w:rPr>
        <w:t>组织相关专业技术人员成立标准起草小组，统一领导，明确职责。制定了工作计划，包括时间进程、人员安排。</w:t>
      </w:r>
    </w:p>
    <w:p w14:paraId="685D2FCA" w14:textId="77777777" w:rsidR="00BE7B7D" w:rsidRPr="00D02679" w:rsidRDefault="00B0014C" w:rsidP="00D02679">
      <w:pPr>
        <w:spacing w:line="360" w:lineRule="auto"/>
        <w:ind w:firstLineChars="200" w:firstLine="420"/>
        <w:rPr>
          <w:rFonts w:ascii="宋体" w:eastAsia="宋体" w:hAnsi="宋体" w:cs="宋体"/>
          <w:szCs w:val="21"/>
        </w:rPr>
      </w:pPr>
      <w:r w:rsidRPr="00D02679">
        <w:rPr>
          <w:rFonts w:ascii="宋体" w:eastAsia="宋体" w:hAnsi="宋体" w:cs="宋体" w:hint="eastAsia"/>
          <w:szCs w:val="21"/>
        </w:rPr>
        <w:t>2</w:t>
      </w:r>
      <w:r w:rsidRPr="00D02679">
        <w:rPr>
          <w:rFonts w:ascii="宋体" w:eastAsia="宋体" w:hAnsi="宋体" w:cs="宋体" w:hint="eastAsia"/>
          <w:szCs w:val="21"/>
        </w:rPr>
        <w:t>、工作组通过对我市</w:t>
      </w:r>
      <w:r w:rsidRPr="00D02679">
        <w:rPr>
          <w:rFonts w:ascii="宋体" w:eastAsia="宋体" w:hAnsi="宋体" w:cs="宋体" w:hint="eastAsia"/>
          <w:szCs w:val="21"/>
        </w:rPr>
        <w:t>植保无人机针对玉米作物的病虫害防治喷洒作业进行</w:t>
      </w:r>
      <w:r w:rsidRPr="00D02679">
        <w:rPr>
          <w:rFonts w:ascii="宋体" w:eastAsia="宋体" w:hAnsi="宋体" w:cs="宋体" w:hint="eastAsia"/>
          <w:szCs w:val="21"/>
        </w:rPr>
        <w:t>调研分析、资料收集、试验验证等为标准提供了可靠的科学依据，并形成草案。</w:t>
      </w:r>
    </w:p>
    <w:p w14:paraId="59FF3F8F" w14:textId="77777777" w:rsidR="00BE7B7D" w:rsidRPr="00D02679" w:rsidRDefault="00B0014C" w:rsidP="00D02679">
      <w:pPr>
        <w:spacing w:line="360" w:lineRule="auto"/>
        <w:ind w:firstLineChars="200" w:firstLine="420"/>
        <w:rPr>
          <w:rFonts w:ascii="宋体" w:eastAsia="宋体" w:hAnsi="宋体" w:cs="宋体"/>
          <w:szCs w:val="21"/>
        </w:rPr>
      </w:pPr>
      <w:r w:rsidRPr="00D02679">
        <w:rPr>
          <w:rFonts w:ascii="宋体" w:eastAsia="宋体" w:hAnsi="宋体" w:cs="宋体" w:hint="eastAsia"/>
          <w:szCs w:val="21"/>
        </w:rPr>
        <w:t>3</w:t>
      </w:r>
      <w:r w:rsidRPr="00D02679">
        <w:rPr>
          <w:rFonts w:ascii="宋体" w:eastAsia="宋体" w:hAnsi="宋体" w:cs="宋体" w:hint="eastAsia"/>
          <w:szCs w:val="21"/>
        </w:rPr>
        <w:t>、标准征求意见工作正在进行中。</w:t>
      </w:r>
    </w:p>
    <w:p w14:paraId="30362F5C" w14:textId="77777777" w:rsidR="00BE7B7D" w:rsidRPr="00D02679" w:rsidRDefault="00B0014C" w:rsidP="00D02679">
      <w:pPr>
        <w:spacing w:line="360" w:lineRule="auto"/>
        <w:ind w:firstLineChars="200" w:firstLine="420"/>
        <w:rPr>
          <w:rFonts w:ascii="宋体" w:eastAsia="宋体" w:hAnsi="宋体" w:cs="宋体"/>
          <w:szCs w:val="21"/>
        </w:rPr>
      </w:pPr>
      <w:r w:rsidRPr="00D02679">
        <w:rPr>
          <w:rFonts w:ascii="宋体" w:eastAsia="宋体" w:hAnsi="宋体" w:cs="宋体" w:hint="eastAsia"/>
          <w:szCs w:val="21"/>
        </w:rPr>
        <w:t>4</w:t>
      </w:r>
      <w:r w:rsidRPr="00D02679">
        <w:rPr>
          <w:rFonts w:ascii="宋体" w:eastAsia="宋体" w:hAnsi="宋体" w:cs="宋体" w:hint="eastAsia"/>
          <w:szCs w:val="21"/>
        </w:rPr>
        <w:t>、起草组将收集的意见进行汇总，并对意见进行充分讨论，根据讨论结果修改、完善形成征求意见稿。</w:t>
      </w:r>
    </w:p>
    <w:p w14:paraId="29C3B12B" w14:textId="68EAA389" w:rsidR="00BE7B7D" w:rsidRPr="00D02679" w:rsidRDefault="00B0014C" w:rsidP="00FB660F">
      <w:pPr>
        <w:numPr>
          <w:ilvl w:val="0"/>
          <w:numId w:val="1"/>
        </w:numPr>
        <w:spacing w:beforeLines="50" w:before="156" w:afterLines="50" w:after="156"/>
        <w:rPr>
          <w:rFonts w:ascii="宋体" w:eastAsia="宋体" w:hAnsi="宋体" w:cs="仿宋_GB2312"/>
          <w:b/>
          <w:bCs/>
          <w:sz w:val="28"/>
          <w:szCs w:val="28"/>
        </w:rPr>
      </w:pPr>
      <w:r w:rsidRPr="00D02679">
        <w:rPr>
          <w:rFonts w:ascii="宋体" w:eastAsia="宋体" w:hAnsi="宋体" w:cs="仿宋_GB2312" w:hint="eastAsia"/>
          <w:b/>
          <w:bCs/>
          <w:sz w:val="28"/>
          <w:szCs w:val="28"/>
        </w:rPr>
        <w:t>制定标准的原则和依据，与现行法律、法规、标准的关系</w:t>
      </w:r>
    </w:p>
    <w:p w14:paraId="537082CE" w14:textId="4DB85299" w:rsidR="00BE7B7D" w:rsidRPr="00D02679" w:rsidRDefault="00277AB4">
      <w:pPr>
        <w:spacing w:line="360" w:lineRule="auto"/>
        <w:ind w:firstLineChars="200" w:firstLine="420"/>
        <w:rPr>
          <w:rFonts w:ascii="宋体" w:eastAsia="宋体" w:hAnsi="宋体" w:cs="宋体"/>
          <w:szCs w:val="21"/>
        </w:rPr>
      </w:pPr>
      <w:r w:rsidRPr="00D02679">
        <w:rPr>
          <w:rFonts w:ascii="宋体" w:eastAsia="宋体" w:hAnsi="宋体" w:cs="宋体" w:hint="eastAsia"/>
          <w:szCs w:val="21"/>
        </w:rPr>
        <w:t>本文件</w:t>
      </w:r>
      <w:r w:rsidR="00B0014C" w:rsidRPr="00D02679">
        <w:rPr>
          <w:rFonts w:ascii="宋体" w:eastAsia="宋体" w:hAnsi="宋体" w:cs="宋体" w:hint="eastAsia"/>
          <w:szCs w:val="21"/>
        </w:rPr>
        <w:t>的编制</w:t>
      </w:r>
      <w:r w:rsidR="00B0014C" w:rsidRPr="00D02679">
        <w:rPr>
          <w:rFonts w:ascii="宋体" w:eastAsia="宋体" w:hAnsi="宋体" w:cs="宋体" w:hint="eastAsia"/>
          <w:szCs w:val="21"/>
        </w:rPr>
        <w:t xml:space="preserve">GB/T 8321  </w:t>
      </w:r>
      <w:r w:rsidR="00B0014C" w:rsidRPr="00D02679">
        <w:rPr>
          <w:rFonts w:ascii="宋体" w:eastAsia="宋体" w:hAnsi="宋体" w:cs="宋体" w:hint="eastAsia"/>
          <w:szCs w:val="21"/>
        </w:rPr>
        <w:t>农药合理使用准则</w:t>
      </w:r>
      <w:r w:rsidR="00B0014C" w:rsidRPr="00D02679">
        <w:rPr>
          <w:rFonts w:ascii="宋体" w:eastAsia="宋体" w:hAnsi="宋体" w:cs="宋体" w:hint="eastAsia"/>
          <w:szCs w:val="21"/>
        </w:rPr>
        <w:t>、</w:t>
      </w:r>
      <w:r w:rsidR="00B0014C" w:rsidRPr="00D02679">
        <w:rPr>
          <w:rFonts w:ascii="宋体" w:eastAsia="宋体" w:hAnsi="宋体" w:cs="宋体" w:hint="eastAsia"/>
          <w:szCs w:val="21"/>
        </w:rPr>
        <w:t>NY/T 1276</w:t>
      </w:r>
      <w:r w:rsidR="00B0014C" w:rsidRPr="00D02679">
        <w:rPr>
          <w:rFonts w:ascii="宋体" w:eastAsia="宋体" w:hAnsi="宋体" w:cs="宋体" w:hint="eastAsia"/>
          <w:szCs w:val="21"/>
        </w:rPr>
        <w:t>农药安全使用规范总则</w:t>
      </w:r>
      <w:r w:rsidR="00B0014C" w:rsidRPr="00D02679">
        <w:rPr>
          <w:rFonts w:ascii="宋体" w:eastAsia="宋体" w:hAnsi="宋体" w:cs="宋体" w:hint="eastAsia"/>
          <w:szCs w:val="21"/>
        </w:rPr>
        <w:t>、</w:t>
      </w:r>
      <w:r w:rsidR="00B0014C" w:rsidRPr="00D02679">
        <w:rPr>
          <w:rFonts w:ascii="宋体" w:eastAsia="宋体" w:hAnsi="宋体" w:cs="宋体" w:hint="eastAsia"/>
          <w:szCs w:val="21"/>
        </w:rPr>
        <w:t xml:space="preserve">NY/T </w:t>
      </w:r>
      <w:r w:rsidR="00B0014C" w:rsidRPr="00D02679">
        <w:rPr>
          <w:rFonts w:ascii="宋体" w:eastAsia="宋体" w:hAnsi="宋体" w:cs="宋体" w:hint="eastAsia"/>
          <w:szCs w:val="21"/>
        </w:rPr>
        <w:lastRenderedPageBreak/>
        <w:t xml:space="preserve">3213  </w:t>
      </w:r>
      <w:r w:rsidR="00B0014C" w:rsidRPr="00D02679">
        <w:rPr>
          <w:rFonts w:ascii="宋体" w:eastAsia="宋体" w:hAnsi="宋体" w:cs="宋体" w:hint="eastAsia"/>
          <w:szCs w:val="21"/>
        </w:rPr>
        <w:t>植保无人机质量评价技术规范依据，严格按照《农业部国家（行业）标准的计划编制、制定和审查管理办法》组织落实标准的起草工作</w:t>
      </w:r>
      <w:r w:rsidR="00B0014C" w:rsidRPr="00D02679">
        <w:rPr>
          <w:rFonts w:ascii="宋体" w:eastAsia="宋体" w:hAnsi="宋体" w:cs="宋体" w:hint="eastAsia"/>
          <w:szCs w:val="21"/>
        </w:rPr>
        <w:t>，</w:t>
      </w:r>
      <w:r w:rsidR="00B0014C" w:rsidRPr="00D02679">
        <w:rPr>
          <w:rFonts w:ascii="宋体" w:eastAsia="宋体" w:hAnsi="宋体" w:cs="宋体" w:hint="eastAsia"/>
          <w:szCs w:val="21"/>
        </w:rPr>
        <w:t>以实用性、科学性和可操作性为基本原则</w:t>
      </w:r>
      <w:r w:rsidR="00B0014C" w:rsidRPr="00D02679">
        <w:rPr>
          <w:rFonts w:ascii="宋体" w:eastAsia="宋体" w:hAnsi="宋体" w:cs="宋体" w:hint="eastAsia"/>
          <w:szCs w:val="21"/>
        </w:rPr>
        <w:t>。</w:t>
      </w:r>
    </w:p>
    <w:p w14:paraId="1E56FDEB" w14:textId="1191EF42" w:rsidR="00BE7B7D" w:rsidRPr="00D02679" w:rsidRDefault="00277AB4" w:rsidP="00D02679">
      <w:pPr>
        <w:spacing w:line="360" w:lineRule="auto"/>
        <w:ind w:firstLineChars="200" w:firstLine="420"/>
        <w:rPr>
          <w:rFonts w:ascii="宋体" w:eastAsia="宋体" w:hAnsi="宋体" w:cs="宋体"/>
          <w:szCs w:val="21"/>
        </w:rPr>
      </w:pPr>
      <w:r w:rsidRPr="00D02679">
        <w:rPr>
          <w:rFonts w:ascii="宋体" w:eastAsia="宋体" w:hAnsi="宋体" w:cs="宋体" w:hint="eastAsia"/>
          <w:szCs w:val="21"/>
        </w:rPr>
        <w:t>本文件</w:t>
      </w:r>
      <w:r w:rsidR="00B0014C" w:rsidRPr="00D02679">
        <w:rPr>
          <w:rFonts w:ascii="宋体" w:eastAsia="宋体" w:hAnsi="宋体" w:cs="宋体" w:hint="eastAsia"/>
          <w:szCs w:val="21"/>
        </w:rPr>
        <w:t>在</w:t>
      </w:r>
      <w:r w:rsidR="00B0014C" w:rsidRPr="00D02679">
        <w:rPr>
          <w:rFonts w:ascii="宋体" w:eastAsia="宋体" w:hAnsi="宋体" w:cs="宋体" w:hint="eastAsia"/>
          <w:szCs w:val="21"/>
        </w:rPr>
        <w:t>2018</w:t>
      </w:r>
      <w:r w:rsidR="00B0014C" w:rsidRPr="00D02679">
        <w:rPr>
          <w:rFonts w:ascii="宋体" w:eastAsia="宋体" w:hAnsi="宋体" w:cs="宋体" w:hint="eastAsia"/>
          <w:szCs w:val="21"/>
        </w:rPr>
        <w:t>年</w:t>
      </w:r>
      <w:r w:rsidR="00B0014C" w:rsidRPr="00D02679">
        <w:rPr>
          <w:rFonts w:ascii="宋体" w:eastAsia="宋体" w:hAnsi="宋体" w:cs="宋体" w:hint="eastAsia"/>
          <w:szCs w:val="21"/>
        </w:rPr>
        <w:t>-2020</w:t>
      </w:r>
      <w:r w:rsidR="00B0014C" w:rsidRPr="00D02679">
        <w:rPr>
          <w:rFonts w:ascii="宋体" w:eastAsia="宋体" w:hAnsi="宋体" w:cs="宋体" w:hint="eastAsia"/>
          <w:szCs w:val="21"/>
        </w:rPr>
        <w:t>年使用农业植保无人机喷洒作业在</w:t>
      </w:r>
      <w:r w:rsidR="00B0014C" w:rsidRPr="00D02679">
        <w:rPr>
          <w:rFonts w:ascii="宋体" w:eastAsia="宋体" w:hAnsi="宋体" w:cs="宋体" w:hint="eastAsia"/>
          <w:szCs w:val="21"/>
        </w:rPr>
        <w:t>鄂尔多斯市各地</w:t>
      </w:r>
      <w:r w:rsidR="00B0014C" w:rsidRPr="00D02679">
        <w:rPr>
          <w:rFonts w:ascii="宋体" w:eastAsia="宋体" w:hAnsi="宋体" w:cs="宋体" w:hint="eastAsia"/>
          <w:szCs w:val="21"/>
        </w:rPr>
        <w:t>进行作业的</w:t>
      </w:r>
      <w:r w:rsidR="00B0014C" w:rsidRPr="00D02679">
        <w:rPr>
          <w:rFonts w:ascii="宋体" w:eastAsia="宋体" w:hAnsi="宋体" w:cs="宋体" w:hint="eastAsia"/>
          <w:szCs w:val="21"/>
        </w:rPr>
        <w:t>情况的基础上</w:t>
      </w:r>
      <w:r w:rsidR="00B0014C" w:rsidRPr="00D02679">
        <w:rPr>
          <w:rFonts w:ascii="宋体" w:eastAsia="宋体" w:hAnsi="宋体" w:cs="宋体" w:hint="eastAsia"/>
          <w:szCs w:val="21"/>
        </w:rPr>
        <w:t>进行了大量的调、分析、试验等工作</w:t>
      </w:r>
      <w:r w:rsidR="00B0014C" w:rsidRPr="00D02679">
        <w:rPr>
          <w:rFonts w:ascii="宋体" w:eastAsia="宋体" w:hAnsi="宋体" w:cs="宋体" w:hint="eastAsia"/>
          <w:szCs w:val="21"/>
        </w:rPr>
        <w:t>，</w:t>
      </w:r>
      <w:r w:rsidR="00B0014C" w:rsidRPr="00D02679">
        <w:rPr>
          <w:rFonts w:ascii="宋体" w:eastAsia="宋体" w:hAnsi="宋体" w:cs="宋体" w:hint="eastAsia"/>
          <w:szCs w:val="21"/>
        </w:rPr>
        <w:t>为实现植保无人机的作业规范的科学性严谨性，同时</w:t>
      </w:r>
      <w:r w:rsidR="00B0014C" w:rsidRPr="00D02679">
        <w:rPr>
          <w:rFonts w:ascii="宋体" w:eastAsia="宋体" w:hAnsi="宋体" w:cs="宋体" w:hint="eastAsia"/>
          <w:szCs w:val="21"/>
        </w:rPr>
        <w:t>达到节约资源、保护环境、改善</w:t>
      </w:r>
      <w:r w:rsidR="00B0014C" w:rsidRPr="00D02679">
        <w:rPr>
          <w:rFonts w:ascii="宋体" w:eastAsia="宋体" w:hAnsi="宋体" w:cs="宋体" w:hint="eastAsia"/>
          <w:szCs w:val="21"/>
        </w:rPr>
        <w:t>作业质量、</w:t>
      </w:r>
      <w:r w:rsidR="00B0014C" w:rsidRPr="00D02679">
        <w:rPr>
          <w:rFonts w:ascii="宋体" w:eastAsia="宋体" w:hAnsi="宋体" w:cs="宋体" w:hint="eastAsia"/>
          <w:szCs w:val="21"/>
        </w:rPr>
        <w:t>提高效益的目标，制定《</w:t>
      </w:r>
      <w:bookmarkStart w:id="1" w:name="_Toc100434706"/>
      <w:bookmarkStart w:id="2" w:name="_Toc100511987"/>
      <w:r w:rsidR="00B0014C" w:rsidRPr="00D02679">
        <w:rPr>
          <w:rFonts w:ascii="宋体" w:eastAsia="宋体" w:hAnsi="宋体" w:cs="宋体" w:hint="eastAsia"/>
          <w:szCs w:val="21"/>
        </w:rPr>
        <w:t>多旋翼植保无人机农药喷洒玉米作物作业规范</w:t>
      </w:r>
      <w:bookmarkEnd w:id="1"/>
      <w:bookmarkEnd w:id="2"/>
      <w:r w:rsidR="00B0014C" w:rsidRPr="00D02679">
        <w:rPr>
          <w:rFonts w:ascii="宋体" w:eastAsia="宋体" w:hAnsi="宋体" w:cs="宋体" w:hint="eastAsia"/>
          <w:szCs w:val="21"/>
        </w:rPr>
        <w:t>》。</w:t>
      </w:r>
    </w:p>
    <w:p w14:paraId="0A57D520" w14:textId="29CFB2C4" w:rsidR="00BE7B7D" w:rsidRPr="00D02679" w:rsidRDefault="00277AB4" w:rsidP="00D02679">
      <w:pPr>
        <w:spacing w:line="360" w:lineRule="auto"/>
        <w:ind w:firstLineChars="200" w:firstLine="420"/>
        <w:rPr>
          <w:rFonts w:ascii="宋体" w:eastAsia="宋体" w:hAnsi="宋体" w:cs="宋体"/>
          <w:szCs w:val="21"/>
        </w:rPr>
      </w:pPr>
      <w:r w:rsidRPr="00D02679">
        <w:rPr>
          <w:rFonts w:ascii="宋体" w:eastAsia="宋体" w:hAnsi="宋体" w:cs="宋体" w:hint="eastAsia"/>
          <w:szCs w:val="21"/>
        </w:rPr>
        <w:t>本文件</w:t>
      </w:r>
      <w:r w:rsidR="00B0014C" w:rsidRPr="00D02679">
        <w:rPr>
          <w:rFonts w:ascii="宋体" w:eastAsia="宋体" w:hAnsi="宋体" w:cs="宋体" w:hint="eastAsia"/>
          <w:szCs w:val="21"/>
        </w:rPr>
        <w:t>与现行法律、法规、标准并无矛盾之处。</w:t>
      </w:r>
    </w:p>
    <w:p w14:paraId="6697DB4E" w14:textId="1BE04BE0" w:rsidR="00BE7B7D" w:rsidRPr="00D02679" w:rsidRDefault="00B0014C" w:rsidP="00FB660F">
      <w:pPr>
        <w:numPr>
          <w:ilvl w:val="0"/>
          <w:numId w:val="1"/>
        </w:numPr>
        <w:spacing w:beforeLines="50" w:before="156" w:afterLines="50" w:after="156"/>
        <w:rPr>
          <w:rFonts w:ascii="宋体" w:eastAsia="宋体" w:hAnsi="宋体" w:cs="仿宋_GB2312"/>
          <w:b/>
          <w:bCs/>
          <w:sz w:val="28"/>
          <w:szCs w:val="28"/>
        </w:rPr>
      </w:pPr>
      <w:r w:rsidRPr="00D02679">
        <w:rPr>
          <w:rFonts w:ascii="宋体" w:eastAsia="宋体" w:hAnsi="宋体" w:cs="仿宋_GB2312" w:hint="eastAsia"/>
          <w:b/>
          <w:bCs/>
          <w:sz w:val="28"/>
          <w:szCs w:val="28"/>
        </w:rPr>
        <w:t>主要条款的说明，主要技术</w:t>
      </w:r>
      <w:r w:rsidRPr="00D02679">
        <w:rPr>
          <w:rFonts w:ascii="宋体" w:eastAsia="宋体" w:hAnsi="宋体" w:cs="仿宋_GB2312" w:hint="eastAsia"/>
          <w:b/>
          <w:bCs/>
          <w:sz w:val="28"/>
          <w:szCs w:val="28"/>
        </w:rPr>
        <w:t>指标、参数、试验验证的论述</w:t>
      </w:r>
    </w:p>
    <w:p w14:paraId="6AC51F64" w14:textId="35A2D6D1" w:rsidR="00BE7B7D" w:rsidRPr="00D02679" w:rsidRDefault="00277AB4" w:rsidP="00D02679">
      <w:pPr>
        <w:spacing w:line="360" w:lineRule="auto"/>
        <w:ind w:firstLineChars="200" w:firstLine="420"/>
        <w:rPr>
          <w:rFonts w:ascii="宋体" w:eastAsia="宋体" w:hAnsi="宋体" w:cs="宋体"/>
          <w:szCs w:val="21"/>
        </w:rPr>
      </w:pPr>
      <w:r w:rsidRPr="00D02679">
        <w:rPr>
          <w:rFonts w:ascii="宋体" w:eastAsia="宋体" w:hAnsi="宋体" w:cs="宋体" w:hint="eastAsia"/>
          <w:szCs w:val="21"/>
        </w:rPr>
        <w:t>本文件</w:t>
      </w:r>
      <w:r w:rsidR="00B0014C" w:rsidRPr="00D02679">
        <w:rPr>
          <w:rFonts w:ascii="宋体" w:eastAsia="宋体" w:hAnsi="宋体" w:cs="宋体" w:hint="eastAsia"/>
          <w:szCs w:val="21"/>
        </w:rPr>
        <w:t>主要</w:t>
      </w:r>
      <w:r w:rsidR="00B0014C" w:rsidRPr="00D02679">
        <w:rPr>
          <w:rFonts w:ascii="宋体" w:eastAsia="宋体" w:hAnsi="宋体" w:cs="宋体" w:hint="eastAsia"/>
          <w:szCs w:val="21"/>
        </w:rPr>
        <w:t>技术指标及参数</w:t>
      </w:r>
      <w:r w:rsidR="00B0014C" w:rsidRPr="00D02679">
        <w:rPr>
          <w:rFonts w:ascii="宋体" w:eastAsia="宋体" w:hAnsi="宋体" w:cs="宋体" w:hint="eastAsia"/>
          <w:szCs w:val="21"/>
        </w:rPr>
        <w:t>内容包括：</w:t>
      </w:r>
      <w:r w:rsidR="00B0014C" w:rsidRPr="00D02679">
        <w:rPr>
          <w:rFonts w:ascii="宋体" w:eastAsia="宋体" w:hAnsi="宋体" w:cs="宋体" w:hint="eastAsia"/>
          <w:szCs w:val="21"/>
        </w:rPr>
        <w:t>术语与定义</w:t>
      </w:r>
      <w:r w:rsidR="00B0014C" w:rsidRPr="00D02679">
        <w:rPr>
          <w:rFonts w:ascii="宋体" w:eastAsia="宋体" w:hAnsi="宋体" w:cs="宋体" w:hint="eastAsia"/>
          <w:szCs w:val="21"/>
        </w:rPr>
        <w:t>、</w:t>
      </w:r>
      <w:bookmarkStart w:id="3" w:name="_Toc100511991"/>
      <w:r w:rsidR="00B0014C" w:rsidRPr="00D02679">
        <w:rPr>
          <w:rFonts w:ascii="宋体" w:eastAsia="宋体" w:hAnsi="宋体" w:cs="宋体" w:hint="eastAsia"/>
          <w:szCs w:val="21"/>
        </w:rPr>
        <w:t>植保无人机要求</w:t>
      </w:r>
      <w:bookmarkEnd w:id="3"/>
      <w:r w:rsidR="00B0014C" w:rsidRPr="00D02679">
        <w:rPr>
          <w:rFonts w:ascii="宋体" w:eastAsia="宋体" w:hAnsi="宋体" w:cs="宋体" w:hint="eastAsia"/>
          <w:szCs w:val="21"/>
        </w:rPr>
        <w:t>、</w:t>
      </w:r>
      <w:bookmarkStart w:id="4" w:name="_Toc100511995"/>
      <w:proofErr w:type="gramStart"/>
      <w:r w:rsidR="00B0014C" w:rsidRPr="00D02679">
        <w:rPr>
          <w:rFonts w:ascii="宋体" w:eastAsia="宋体" w:hAnsi="宋体" w:cs="宋体" w:hint="eastAsia"/>
          <w:szCs w:val="21"/>
        </w:rPr>
        <w:t>飞防作业</w:t>
      </w:r>
      <w:proofErr w:type="gramEnd"/>
      <w:r w:rsidR="00B0014C" w:rsidRPr="00D02679">
        <w:rPr>
          <w:rFonts w:ascii="宋体" w:eastAsia="宋体" w:hAnsi="宋体" w:cs="宋体" w:hint="eastAsia"/>
          <w:szCs w:val="21"/>
        </w:rPr>
        <w:t>人员要求</w:t>
      </w:r>
      <w:bookmarkEnd w:id="4"/>
      <w:r w:rsidR="00B0014C" w:rsidRPr="00D02679">
        <w:rPr>
          <w:rFonts w:ascii="宋体" w:eastAsia="宋体" w:hAnsi="宋体" w:cs="宋体" w:hint="eastAsia"/>
          <w:szCs w:val="21"/>
        </w:rPr>
        <w:t>、</w:t>
      </w:r>
      <w:bookmarkStart w:id="5" w:name="_Toc100512000"/>
      <w:r w:rsidR="00B0014C" w:rsidRPr="00D02679">
        <w:rPr>
          <w:rFonts w:ascii="宋体" w:eastAsia="宋体" w:hAnsi="宋体" w:cs="宋体" w:hint="eastAsia"/>
          <w:szCs w:val="21"/>
        </w:rPr>
        <w:t>农药选择及配置要求</w:t>
      </w:r>
      <w:bookmarkEnd w:id="5"/>
      <w:r w:rsidR="00B0014C" w:rsidRPr="00D02679">
        <w:rPr>
          <w:rFonts w:ascii="宋体" w:eastAsia="宋体" w:hAnsi="宋体" w:cs="宋体" w:hint="eastAsia"/>
          <w:szCs w:val="21"/>
        </w:rPr>
        <w:t>、</w:t>
      </w:r>
      <w:bookmarkStart w:id="6" w:name="_Toc100512006"/>
      <w:r w:rsidR="00B0014C" w:rsidRPr="00D02679">
        <w:rPr>
          <w:rFonts w:ascii="宋体" w:eastAsia="宋体" w:hAnsi="宋体" w:cs="宋体" w:hint="eastAsia"/>
          <w:szCs w:val="21"/>
        </w:rPr>
        <w:t>作业要求</w:t>
      </w:r>
      <w:bookmarkEnd w:id="6"/>
      <w:r w:rsidR="00B0014C" w:rsidRPr="00D02679">
        <w:rPr>
          <w:rFonts w:ascii="宋体" w:eastAsia="宋体" w:hAnsi="宋体" w:cs="宋体" w:hint="eastAsia"/>
          <w:szCs w:val="21"/>
        </w:rPr>
        <w:t>、</w:t>
      </w:r>
      <w:bookmarkStart w:id="7" w:name="_Toc100512012"/>
      <w:r w:rsidR="00B0014C" w:rsidRPr="00D02679">
        <w:rPr>
          <w:rFonts w:ascii="宋体" w:eastAsia="宋体" w:hAnsi="宋体" w:cs="宋体" w:hint="eastAsia"/>
          <w:szCs w:val="21"/>
        </w:rPr>
        <w:t>作业后处理</w:t>
      </w:r>
      <w:bookmarkEnd w:id="7"/>
      <w:r w:rsidR="00B0014C" w:rsidRPr="00D02679">
        <w:rPr>
          <w:rFonts w:ascii="宋体" w:eastAsia="宋体" w:hAnsi="宋体" w:cs="宋体" w:hint="eastAsia"/>
          <w:szCs w:val="21"/>
        </w:rPr>
        <w:t>、</w:t>
      </w:r>
      <w:bookmarkStart w:id="8" w:name="_Toc100512017"/>
      <w:r w:rsidR="00B0014C" w:rsidRPr="00D02679">
        <w:rPr>
          <w:rFonts w:ascii="宋体" w:eastAsia="宋体" w:hAnsi="宋体" w:cs="宋体" w:hint="eastAsia"/>
          <w:szCs w:val="21"/>
        </w:rPr>
        <w:t>作业情况记录</w:t>
      </w:r>
      <w:bookmarkEnd w:id="8"/>
    </w:p>
    <w:p w14:paraId="27523A4A" w14:textId="77777777" w:rsidR="00BE7B7D" w:rsidRPr="00D02679" w:rsidRDefault="00B0014C" w:rsidP="00D02679">
      <w:pPr>
        <w:spacing w:line="360" w:lineRule="auto"/>
        <w:ind w:firstLineChars="200" w:firstLine="420"/>
        <w:rPr>
          <w:rFonts w:ascii="宋体" w:eastAsia="宋体" w:hAnsi="宋体" w:cs="宋体"/>
          <w:szCs w:val="21"/>
        </w:rPr>
      </w:pPr>
      <w:r w:rsidRPr="00D02679">
        <w:rPr>
          <w:rFonts w:ascii="宋体" w:eastAsia="宋体" w:hAnsi="宋体" w:cs="宋体" w:hint="eastAsia"/>
          <w:szCs w:val="21"/>
        </w:rPr>
        <w:t>为保证该作业规范准确性和规范性，公司在鄂尔多斯的达拉特旗、鄂托克旗、准格尔旗、杭锦旗、伊金霍洛旗等多个旗县及周边区域开展了玉米病虫害防治</w:t>
      </w:r>
      <w:proofErr w:type="gramStart"/>
      <w:r w:rsidRPr="00D02679">
        <w:rPr>
          <w:rFonts w:ascii="宋体" w:eastAsia="宋体" w:hAnsi="宋体" w:cs="宋体" w:hint="eastAsia"/>
          <w:szCs w:val="21"/>
        </w:rPr>
        <w:t>作业作业</w:t>
      </w:r>
      <w:proofErr w:type="gramEnd"/>
      <w:r w:rsidRPr="00D02679">
        <w:rPr>
          <w:rFonts w:ascii="宋体" w:eastAsia="宋体" w:hAnsi="宋体" w:cs="宋体" w:hint="eastAsia"/>
          <w:szCs w:val="21"/>
        </w:rPr>
        <w:t>面积</w:t>
      </w:r>
      <w:r w:rsidRPr="00D02679">
        <w:rPr>
          <w:rFonts w:ascii="宋体" w:eastAsia="宋体" w:hAnsi="宋体" w:cs="宋体" w:hint="eastAsia"/>
          <w:szCs w:val="21"/>
        </w:rPr>
        <w:t>300</w:t>
      </w:r>
      <w:r w:rsidRPr="00D02679">
        <w:rPr>
          <w:rFonts w:ascii="宋体" w:eastAsia="宋体" w:hAnsi="宋体" w:cs="宋体" w:hint="eastAsia"/>
          <w:szCs w:val="21"/>
        </w:rPr>
        <w:t>余万亩，在实施作业中，均开展了相关的测试试验，获取了大量的农作物药剂雾滴沉积效果试验数据，覆盖村</w:t>
      </w:r>
      <w:r w:rsidRPr="00D02679">
        <w:rPr>
          <w:rFonts w:ascii="宋体" w:eastAsia="宋体" w:hAnsi="宋体" w:cs="宋体" w:hint="eastAsia"/>
          <w:szCs w:val="21"/>
        </w:rPr>
        <w:t>268</w:t>
      </w:r>
      <w:r w:rsidRPr="00D02679">
        <w:rPr>
          <w:rFonts w:ascii="宋体" w:eastAsia="宋体" w:hAnsi="宋体" w:cs="宋体" w:hint="eastAsia"/>
          <w:szCs w:val="21"/>
        </w:rPr>
        <w:t>个，覆盖农牧户</w:t>
      </w:r>
      <w:r w:rsidRPr="00D02679">
        <w:rPr>
          <w:rFonts w:ascii="宋体" w:eastAsia="宋体" w:hAnsi="宋体" w:cs="宋体" w:hint="eastAsia"/>
          <w:szCs w:val="21"/>
        </w:rPr>
        <w:t>63800</w:t>
      </w:r>
      <w:r w:rsidRPr="00D02679">
        <w:rPr>
          <w:rFonts w:ascii="宋体" w:eastAsia="宋体" w:hAnsi="宋体" w:cs="宋体" w:hint="eastAsia"/>
          <w:szCs w:val="21"/>
        </w:rPr>
        <w:t>余人、每亩节约农业植保生产成本约</w:t>
      </w:r>
      <w:r w:rsidRPr="00D02679">
        <w:rPr>
          <w:rFonts w:ascii="宋体" w:eastAsia="宋体" w:hAnsi="宋体" w:cs="宋体" w:hint="eastAsia"/>
          <w:szCs w:val="21"/>
        </w:rPr>
        <w:t>10</w:t>
      </w:r>
      <w:r w:rsidRPr="00D02679">
        <w:rPr>
          <w:rFonts w:ascii="宋体" w:eastAsia="宋体" w:hAnsi="宋体" w:cs="宋体" w:hint="eastAsia"/>
          <w:szCs w:val="21"/>
        </w:rPr>
        <w:t>元，共计节约生产成本：</w:t>
      </w:r>
      <w:r w:rsidRPr="00D02679">
        <w:rPr>
          <w:rFonts w:ascii="宋体" w:eastAsia="宋体" w:hAnsi="宋体" w:cs="宋体" w:hint="eastAsia"/>
          <w:szCs w:val="21"/>
        </w:rPr>
        <w:t>3000</w:t>
      </w:r>
      <w:r w:rsidRPr="00D02679">
        <w:rPr>
          <w:rFonts w:ascii="宋体" w:eastAsia="宋体" w:hAnsi="宋体" w:cs="宋体" w:hint="eastAsia"/>
          <w:szCs w:val="21"/>
        </w:rPr>
        <w:t>余万元。</w:t>
      </w:r>
    </w:p>
    <w:p w14:paraId="1892DF35" w14:textId="77777777" w:rsidR="00BE7B7D" w:rsidRPr="00D02679" w:rsidRDefault="00B0014C" w:rsidP="00D02679">
      <w:pPr>
        <w:spacing w:line="360" w:lineRule="auto"/>
        <w:ind w:firstLineChars="200" w:firstLine="420"/>
        <w:rPr>
          <w:rFonts w:ascii="宋体" w:eastAsia="宋体" w:hAnsi="宋体" w:cs="宋体"/>
          <w:szCs w:val="21"/>
        </w:rPr>
      </w:pPr>
      <w:r w:rsidRPr="00D02679">
        <w:rPr>
          <w:rFonts w:ascii="宋体" w:eastAsia="宋体" w:hAnsi="宋体" w:cs="宋体" w:hint="eastAsia"/>
          <w:szCs w:val="21"/>
        </w:rPr>
        <w:t>经过近几年的作业数据的大量积累，包括在作业中的持续规范性引导该项标准已经得到了显著的优势体现，尤其是在作业不同时期的作业，玉米苗期、拔节期、</w:t>
      </w:r>
      <w:proofErr w:type="gramStart"/>
      <w:r w:rsidRPr="00D02679">
        <w:rPr>
          <w:rFonts w:ascii="宋体" w:eastAsia="宋体" w:hAnsi="宋体" w:cs="宋体" w:hint="eastAsia"/>
          <w:szCs w:val="21"/>
        </w:rPr>
        <w:t>穗旗的</w:t>
      </w:r>
      <w:proofErr w:type="gramEnd"/>
      <w:r w:rsidRPr="00D02679">
        <w:rPr>
          <w:rFonts w:ascii="宋体" w:eastAsia="宋体" w:hAnsi="宋体" w:cs="宋体" w:hint="eastAsia"/>
          <w:szCs w:val="21"/>
        </w:rPr>
        <w:t>不同阶段有</w:t>
      </w:r>
      <w:r w:rsidRPr="00D02679">
        <w:rPr>
          <w:rFonts w:ascii="宋体" w:eastAsia="宋体" w:hAnsi="宋体" w:cs="宋体" w:hint="eastAsia"/>
          <w:szCs w:val="21"/>
        </w:rPr>
        <w:t>着不同的规范要求，按照其中规范要求的作业参数以及用药注意事项可以得到相对稳定且效果良好的作业结果。</w:t>
      </w:r>
    </w:p>
    <w:p w14:paraId="5589C22E" w14:textId="77777777" w:rsidR="00BE7B7D" w:rsidRPr="00D02679" w:rsidRDefault="00B0014C" w:rsidP="00D02679">
      <w:pPr>
        <w:spacing w:line="360" w:lineRule="auto"/>
        <w:ind w:firstLineChars="200" w:firstLine="420"/>
        <w:rPr>
          <w:rFonts w:ascii="宋体" w:eastAsia="宋体" w:hAnsi="宋体" w:cs="宋体"/>
          <w:szCs w:val="21"/>
        </w:rPr>
      </w:pPr>
      <w:r w:rsidRPr="00D02679">
        <w:rPr>
          <w:rFonts w:ascii="宋体" w:eastAsia="宋体" w:hAnsi="宋体" w:cs="宋体"/>
          <w:szCs w:val="21"/>
        </w:rPr>
        <w:t>通过制定《多旋翼植保无人机农药喷洒作业规范》地方标准，可以解决无人机植保技术在之后农业植保服务过程中的广泛应用，保证作业质量、提高技术水平，为鄂尔多斯市农业植保技术打下坚实基础。</w:t>
      </w:r>
    </w:p>
    <w:p w14:paraId="20EB34F5" w14:textId="61720C35" w:rsidR="00BE7B7D" w:rsidRPr="00D02679" w:rsidRDefault="00B0014C" w:rsidP="00FB660F">
      <w:pPr>
        <w:numPr>
          <w:ilvl w:val="0"/>
          <w:numId w:val="1"/>
        </w:numPr>
        <w:spacing w:beforeLines="50" w:before="156" w:afterLines="50" w:after="156"/>
        <w:rPr>
          <w:rFonts w:ascii="宋体" w:eastAsia="宋体" w:hAnsi="宋体" w:cs="仿宋_GB2312"/>
          <w:b/>
          <w:bCs/>
          <w:sz w:val="28"/>
          <w:szCs w:val="28"/>
        </w:rPr>
      </w:pPr>
      <w:r w:rsidRPr="00D02679">
        <w:rPr>
          <w:rFonts w:ascii="宋体" w:eastAsia="宋体" w:hAnsi="宋体" w:cs="仿宋_GB2312" w:hint="eastAsia"/>
          <w:b/>
          <w:bCs/>
          <w:sz w:val="28"/>
          <w:szCs w:val="28"/>
        </w:rPr>
        <w:t>六、重大意见分歧的处理依据和结果</w:t>
      </w:r>
    </w:p>
    <w:p w14:paraId="7A5B5119" w14:textId="77777777" w:rsidR="00BE7B7D" w:rsidRPr="00D02679" w:rsidRDefault="00B0014C" w:rsidP="00D02679">
      <w:pPr>
        <w:spacing w:line="360" w:lineRule="auto"/>
        <w:ind w:firstLineChars="200" w:firstLine="420"/>
        <w:rPr>
          <w:rFonts w:ascii="宋体" w:eastAsia="宋体" w:hAnsi="宋体" w:cs="宋体"/>
          <w:szCs w:val="21"/>
        </w:rPr>
      </w:pPr>
      <w:r w:rsidRPr="00D02679">
        <w:rPr>
          <w:rFonts w:ascii="宋体" w:eastAsia="宋体" w:hAnsi="宋体" w:cs="宋体" w:hint="eastAsia"/>
          <w:szCs w:val="21"/>
        </w:rPr>
        <w:t>无</w:t>
      </w:r>
      <w:r w:rsidRPr="00D02679">
        <w:rPr>
          <w:rFonts w:ascii="宋体" w:eastAsia="宋体" w:hAnsi="宋体" w:cs="宋体" w:hint="eastAsia"/>
          <w:szCs w:val="21"/>
        </w:rPr>
        <w:t xml:space="preserve"> </w:t>
      </w:r>
    </w:p>
    <w:p w14:paraId="1C4331D5" w14:textId="45B23A44" w:rsidR="00BE7B7D" w:rsidRPr="00D02679" w:rsidRDefault="00B0014C" w:rsidP="00FB660F">
      <w:pPr>
        <w:numPr>
          <w:ilvl w:val="0"/>
          <w:numId w:val="1"/>
        </w:numPr>
        <w:spacing w:beforeLines="50" w:before="156" w:afterLines="50" w:after="156"/>
        <w:rPr>
          <w:rFonts w:ascii="宋体" w:eastAsia="宋体" w:hAnsi="宋体" w:cs="仿宋_GB2312"/>
          <w:b/>
          <w:bCs/>
          <w:sz w:val="28"/>
          <w:szCs w:val="28"/>
        </w:rPr>
      </w:pPr>
      <w:r w:rsidRPr="00D02679">
        <w:rPr>
          <w:rFonts w:ascii="宋体" w:eastAsia="宋体" w:hAnsi="宋体" w:cs="仿宋_GB2312" w:hint="eastAsia"/>
          <w:b/>
          <w:bCs/>
          <w:sz w:val="28"/>
          <w:szCs w:val="28"/>
        </w:rPr>
        <w:t>采用国际标准或国外先进标准的，说明采标程度，以及国内外同类标准水平的对比情况</w:t>
      </w:r>
    </w:p>
    <w:p w14:paraId="7618B2F8" w14:textId="0DD0442D" w:rsidR="00BE7B7D" w:rsidRPr="00D02679" w:rsidRDefault="00B0014C" w:rsidP="00D02679">
      <w:pPr>
        <w:spacing w:line="360" w:lineRule="auto"/>
        <w:ind w:firstLineChars="200" w:firstLine="420"/>
        <w:rPr>
          <w:rFonts w:ascii="宋体" w:eastAsia="宋体" w:hAnsi="宋体" w:cs="宋体" w:hint="eastAsia"/>
          <w:szCs w:val="21"/>
        </w:rPr>
      </w:pPr>
      <w:r w:rsidRPr="00D02679">
        <w:rPr>
          <w:rFonts w:ascii="宋体" w:eastAsia="宋体" w:hAnsi="宋体" w:cs="宋体" w:hint="eastAsia"/>
          <w:szCs w:val="21"/>
        </w:rPr>
        <w:lastRenderedPageBreak/>
        <w:t>目前，国内、国际上尚未发布同类技术标准。</w:t>
      </w:r>
      <w:r w:rsidR="00277AB4" w:rsidRPr="00D02679">
        <w:rPr>
          <w:rFonts w:ascii="宋体" w:eastAsia="宋体" w:hAnsi="宋体" w:cs="宋体" w:hint="eastAsia"/>
          <w:szCs w:val="21"/>
        </w:rPr>
        <w:t>本文件</w:t>
      </w:r>
      <w:r w:rsidRPr="00D02679">
        <w:rPr>
          <w:rFonts w:ascii="宋体" w:eastAsia="宋体" w:hAnsi="宋体" w:cs="宋体" w:hint="eastAsia"/>
          <w:szCs w:val="21"/>
        </w:rPr>
        <w:t>在制定过程中，参考了近年来国内科技成果和科技文献，同时在全市</w:t>
      </w:r>
      <w:r w:rsidRPr="00D02679">
        <w:rPr>
          <w:rFonts w:ascii="宋体" w:eastAsia="宋体" w:hAnsi="宋体" w:cs="宋体" w:hint="eastAsia"/>
          <w:szCs w:val="21"/>
        </w:rPr>
        <w:t>7</w:t>
      </w:r>
      <w:r w:rsidRPr="00D02679">
        <w:rPr>
          <w:rFonts w:ascii="宋体" w:eastAsia="宋体" w:hAnsi="宋体" w:cs="宋体" w:hint="eastAsia"/>
          <w:szCs w:val="21"/>
        </w:rPr>
        <w:t>个</w:t>
      </w:r>
      <w:r w:rsidRPr="00D02679">
        <w:rPr>
          <w:rFonts w:ascii="宋体" w:eastAsia="宋体" w:hAnsi="宋体" w:cs="宋体" w:hint="eastAsia"/>
          <w:szCs w:val="21"/>
        </w:rPr>
        <w:t>旗区广泛开展相关田间试验，通过大量的田间试验，使</w:t>
      </w:r>
      <w:r w:rsidR="00277AB4" w:rsidRPr="00D02679">
        <w:rPr>
          <w:rFonts w:ascii="宋体" w:eastAsia="宋体" w:hAnsi="宋体" w:cs="宋体" w:hint="eastAsia"/>
          <w:szCs w:val="21"/>
        </w:rPr>
        <w:t>本文件</w:t>
      </w:r>
      <w:r w:rsidRPr="00D02679">
        <w:rPr>
          <w:rFonts w:ascii="宋体" w:eastAsia="宋体" w:hAnsi="宋体" w:cs="宋体" w:hint="eastAsia"/>
          <w:szCs w:val="21"/>
        </w:rPr>
        <w:t>技术指标合理、先进，写作更加规范，达到了国内先进水平。</w:t>
      </w:r>
    </w:p>
    <w:p w14:paraId="2C96B9EC" w14:textId="77777777" w:rsidR="00BE7B7D" w:rsidRPr="00D02679" w:rsidRDefault="00B0014C" w:rsidP="00FB660F">
      <w:pPr>
        <w:numPr>
          <w:ilvl w:val="0"/>
          <w:numId w:val="1"/>
        </w:numPr>
        <w:spacing w:beforeLines="50" w:before="156" w:afterLines="50" w:after="156"/>
        <w:rPr>
          <w:rFonts w:ascii="宋体" w:eastAsia="宋体" w:hAnsi="宋体" w:cs="仿宋_GB2312"/>
          <w:b/>
          <w:bCs/>
          <w:sz w:val="28"/>
          <w:szCs w:val="28"/>
        </w:rPr>
      </w:pPr>
      <w:r w:rsidRPr="00D02679">
        <w:rPr>
          <w:rFonts w:ascii="宋体" w:eastAsia="宋体" w:hAnsi="宋体" w:cs="仿宋_GB2312" w:hint="eastAsia"/>
          <w:b/>
          <w:bCs/>
          <w:sz w:val="28"/>
          <w:szCs w:val="28"/>
        </w:rPr>
        <w:t>其他应说明的事项</w:t>
      </w:r>
    </w:p>
    <w:p w14:paraId="7AF6E399" w14:textId="2B6F4FD4" w:rsidR="00BE7B7D" w:rsidRPr="00D02679" w:rsidRDefault="00B0014C" w:rsidP="00D02679">
      <w:pPr>
        <w:spacing w:line="360" w:lineRule="auto"/>
        <w:ind w:firstLineChars="200" w:firstLine="420"/>
        <w:rPr>
          <w:rFonts w:ascii="宋体" w:eastAsia="宋体" w:hAnsi="宋体" w:cs="宋体" w:hint="eastAsia"/>
          <w:szCs w:val="21"/>
        </w:rPr>
      </w:pPr>
      <w:r w:rsidRPr="00D02679">
        <w:rPr>
          <w:rFonts w:ascii="宋体" w:eastAsia="宋体" w:hAnsi="宋体" w:cs="宋体" w:hint="eastAsia"/>
          <w:szCs w:val="21"/>
        </w:rPr>
        <w:t>无</w:t>
      </w:r>
      <w:r w:rsidR="00D02679">
        <w:rPr>
          <w:rFonts w:ascii="宋体" w:eastAsia="宋体" w:hAnsi="宋体" w:cs="宋体" w:hint="eastAsia"/>
          <w:szCs w:val="21"/>
        </w:rPr>
        <w:t>。</w:t>
      </w:r>
    </w:p>
    <w:p w14:paraId="6C866322" w14:textId="13ED3328" w:rsidR="00BE7B7D" w:rsidRPr="00D02679" w:rsidRDefault="00B0014C" w:rsidP="00FB660F">
      <w:pPr>
        <w:numPr>
          <w:ilvl w:val="0"/>
          <w:numId w:val="1"/>
        </w:numPr>
        <w:spacing w:beforeLines="50" w:before="156" w:afterLines="50" w:after="156"/>
        <w:rPr>
          <w:rFonts w:ascii="宋体" w:eastAsia="宋体" w:hAnsi="宋体" w:cs="仿宋_GB2312"/>
          <w:b/>
          <w:bCs/>
          <w:sz w:val="28"/>
          <w:szCs w:val="28"/>
        </w:rPr>
      </w:pPr>
      <w:r w:rsidRPr="00D02679">
        <w:rPr>
          <w:rFonts w:ascii="宋体" w:eastAsia="宋体" w:hAnsi="宋体" w:cs="仿宋_GB2312" w:hint="eastAsia"/>
          <w:b/>
          <w:bCs/>
          <w:sz w:val="28"/>
          <w:szCs w:val="28"/>
        </w:rPr>
        <w:t>参考文献</w:t>
      </w:r>
    </w:p>
    <w:p w14:paraId="7A96079C" w14:textId="77777777" w:rsidR="00BE7B7D" w:rsidRPr="00D02679" w:rsidRDefault="00B0014C" w:rsidP="00D02679">
      <w:pPr>
        <w:spacing w:line="360" w:lineRule="auto"/>
        <w:ind w:firstLineChars="200" w:firstLine="420"/>
        <w:rPr>
          <w:rFonts w:ascii="宋体" w:eastAsia="宋体" w:hAnsi="宋体" w:cs="宋体"/>
          <w:szCs w:val="21"/>
        </w:rPr>
      </w:pPr>
      <w:r w:rsidRPr="00D02679">
        <w:rPr>
          <w:rFonts w:ascii="宋体" w:eastAsia="宋体" w:hAnsi="宋体" w:cs="宋体" w:hint="eastAsia"/>
          <w:szCs w:val="21"/>
        </w:rPr>
        <w:t xml:space="preserve">GB/T 8321  </w:t>
      </w:r>
      <w:r w:rsidRPr="00D02679">
        <w:rPr>
          <w:rFonts w:ascii="宋体" w:eastAsia="宋体" w:hAnsi="宋体" w:cs="宋体" w:hint="eastAsia"/>
          <w:szCs w:val="21"/>
        </w:rPr>
        <w:t>农药合理使用</w:t>
      </w:r>
      <w:r w:rsidRPr="00D02679">
        <w:rPr>
          <w:rFonts w:ascii="宋体" w:eastAsia="宋体" w:hAnsi="宋体" w:cs="宋体" w:hint="eastAsia"/>
          <w:szCs w:val="21"/>
        </w:rPr>
        <w:t xml:space="preserve"> </w:t>
      </w:r>
      <w:r w:rsidRPr="00D02679">
        <w:rPr>
          <w:rFonts w:ascii="宋体" w:eastAsia="宋体" w:hAnsi="宋体" w:cs="宋体" w:hint="eastAsia"/>
          <w:szCs w:val="21"/>
        </w:rPr>
        <w:t>准则</w:t>
      </w:r>
    </w:p>
    <w:p w14:paraId="68AEDA0A" w14:textId="77777777" w:rsidR="00BE7B7D" w:rsidRPr="00D02679" w:rsidRDefault="00B0014C" w:rsidP="00D02679">
      <w:pPr>
        <w:spacing w:line="360" w:lineRule="auto"/>
        <w:ind w:firstLineChars="200" w:firstLine="420"/>
        <w:rPr>
          <w:rFonts w:ascii="宋体" w:eastAsia="宋体" w:hAnsi="宋体" w:cs="宋体"/>
          <w:szCs w:val="21"/>
        </w:rPr>
      </w:pPr>
      <w:r w:rsidRPr="00D02679">
        <w:rPr>
          <w:rFonts w:ascii="宋体" w:eastAsia="宋体" w:hAnsi="宋体" w:cs="宋体" w:hint="eastAsia"/>
          <w:szCs w:val="21"/>
        </w:rPr>
        <w:t xml:space="preserve">NY/T 1276  </w:t>
      </w:r>
      <w:r w:rsidRPr="00D02679">
        <w:rPr>
          <w:rFonts w:ascii="宋体" w:eastAsia="宋体" w:hAnsi="宋体" w:cs="宋体" w:hint="eastAsia"/>
          <w:szCs w:val="21"/>
        </w:rPr>
        <w:t>农药安全使用规范</w:t>
      </w:r>
      <w:r w:rsidRPr="00D02679">
        <w:rPr>
          <w:rFonts w:ascii="宋体" w:eastAsia="宋体" w:hAnsi="宋体" w:cs="宋体" w:hint="eastAsia"/>
          <w:szCs w:val="21"/>
        </w:rPr>
        <w:t xml:space="preserve"> </w:t>
      </w:r>
      <w:r w:rsidRPr="00D02679">
        <w:rPr>
          <w:rFonts w:ascii="宋体" w:eastAsia="宋体" w:hAnsi="宋体" w:cs="宋体" w:hint="eastAsia"/>
          <w:szCs w:val="21"/>
        </w:rPr>
        <w:t>总则</w:t>
      </w:r>
    </w:p>
    <w:p w14:paraId="16EFA0E7" w14:textId="77777777" w:rsidR="00BE7B7D" w:rsidRPr="00D02679" w:rsidRDefault="00B0014C" w:rsidP="00D02679">
      <w:pPr>
        <w:spacing w:line="360" w:lineRule="auto"/>
        <w:ind w:firstLineChars="200" w:firstLine="420"/>
        <w:rPr>
          <w:rFonts w:ascii="宋体" w:eastAsia="宋体" w:hAnsi="宋体" w:cs="宋体"/>
          <w:szCs w:val="21"/>
        </w:rPr>
      </w:pPr>
      <w:r w:rsidRPr="00D02679">
        <w:rPr>
          <w:rFonts w:ascii="宋体" w:eastAsia="宋体" w:hAnsi="宋体" w:cs="宋体" w:hint="eastAsia"/>
          <w:szCs w:val="21"/>
        </w:rPr>
        <w:t xml:space="preserve">NY/T 3213  </w:t>
      </w:r>
      <w:r w:rsidRPr="00D02679">
        <w:rPr>
          <w:rFonts w:ascii="宋体" w:eastAsia="宋体" w:hAnsi="宋体" w:cs="宋体" w:hint="eastAsia"/>
          <w:szCs w:val="21"/>
        </w:rPr>
        <w:t>植保无人机质量评价</w:t>
      </w:r>
      <w:r w:rsidRPr="00D02679">
        <w:rPr>
          <w:rFonts w:ascii="宋体" w:eastAsia="宋体" w:hAnsi="宋体" w:cs="宋体" w:hint="eastAsia"/>
          <w:szCs w:val="21"/>
        </w:rPr>
        <w:t xml:space="preserve"> </w:t>
      </w:r>
      <w:r w:rsidRPr="00D02679">
        <w:rPr>
          <w:rFonts w:ascii="宋体" w:eastAsia="宋体" w:hAnsi="宋体" w:cs="宋体" w:hint="eastAsia"/>
          <w:szCs w:val="21"/>
        </w:rPr>
        <w:t>技术规范</w:t>
      </w:r>
    </w:p>
    <w:p w14:paraId="01FC8DA5" w14:textId="77777777" w:rsidR="00BE7B7D" w:rsidRDefault="00B0014C">
      <w:pPr>
        <w:rPr>
          <w:rFonts w:ascii="宋体" w:eastAsia="宋体" w:hAnsi="宋体" w:cs="宋体"/>
          <w:color w:val="000000"/>
          <w:kern w:val="0"/>
          <w:sz w:val="24"/>
          <w:lang w:bidi="ar"/>
        </w:rPr>
      </w:pPr>
      <w:r>
        <w:rPr>
          <w:rFonts w:ascii="宋体" w:eastAsia="宋体" w:hAnsi="宋体" w:cs="宋体"/>
          <w:color w:val="000000"/>
          <w:kern w:val="0"/>
          <w:sz w:val="24"/>
          <w:lang w:bidi="ar"/>
        </w:rPr>
        <w:br w:type="page"/>
      </w:r>
    </w:p>
    <w:p w14:paraId="50D2B09B" w14:textId="77777777" w:rsidR="00BE7B7D" w:rsidRDefault="00BE7B7D">
      <w:pPr>
        <w:widowControl/>
        <w:jc w:val="left"/>
        <w:rPr>
          <w:rFonts w:ascii="宋体" w:eastAsia="宋体" w:hAnsi="宋体" w:cs="宋体"/>
          <w:color w:val="000000"/>
          <w:kern w:val="0"/>
          <w:sz w:val="24"/>
          <w:lang w:bidi="ar"/>
        </w:rPr>
      </w:pPr>
    </w:p>
    <w:p w14:paraId="3DCE16F5" w14:textId="77777777" w:rsidR="00BE7B7D" w:rsidRDefault="00BE7B7D">
      <w:pPr>
        <w:widowControl/>
        <w:jc w:val="left"/>
        <w:rPr>
          <w:rFonts w:ascii="黑体" w:eastAsia="黑体" w:hAnsi="宋体" w:cs="黑体"/>
          <w:color w:val="000000"/>
          <w:kern w:val="0"/>
          <w:sz w:val="31"/>
          <w:szCs w:val="31"/>
          <w:lang w:bidi="ar"/>
        </w:rPr>
      </w:pPr>
    </w:p>
    <w:p w14:paraId="26538E05" w14:textId="77777777" w:rsidR="00BE7B7D" w:rsidRDefault="00B0014C">
      <w:pPr>
        <w:spacing w:line="540" w:lineRule="exact"/>
        <w:ind w:firstLineChars="200" w:firstLine="620"/>
        <w:jc w:val="center"/>
        <w:rPr>
          <w:rFonts w:ascii="仿宋_GB2312" w:eastAsia="仿宋_GB2312" w:hAnsi="仿宋_GB2312" w:cs="仿宋_GB2312"/>
          <w:sz w:val="32"/>
          <w:szCs w:val="32"/>
        </w:rPr>
      </w:pPr>
      <w:r>
        <w:rPr>
          <w:rFonts w:ascii="黑体" w:eastAsia="黑体" w:hAnsi="宋体" w:cs="黑体" w:hint="eastAsia"/>
          <w:color w:val="000000"/>
          <w:kern w:val="0"/>
          <w:sz w:val="31"/>
          <w:szCs w:val="31"/>
          <w:lang w:bidi="ar"/>
        </w:rPr>
        <w:t>九、标准草稿征求意见情况汇总表。</w:t>
      </w:r>
    </w:p>
    <w:tbl>
      <w:tblPr>
        <w:tblStyle w:val="a4"/>
        <w:tblpPr w:leftFromText="180" w:rightFromText="180" w:vertAnchor="text" w:horzAnchor="page" w:tblpX="1576" w:tblpY="408"/>
        <w:tblOverlap w:val="never"/>
        <w:tblW w:w="9116" w:type="dxa"/>
        <w:tblLayout w:type="fixed"/>
        <w:tblLook w:val="04A0" w:firstRow="1" w:lastRow="0" w:firstColumn="1" w:lastColumn="0" w:noHBand="0" w:noVBand="1"/>
      </w:tblPr>
      <w:tblGrid>
        <w:gridCol w:w="959"/>
        <w:gridCol w:w="1417"/>
        <w:gridCol w:w="2410"/>
        <w:gridCol w:w="1418"/>
        <w:gridCol w:w="2912"/>
      </w:tblGrid>
      <w:tr w:rsidR="00BE7B7D" w14:paraId="60F7DA0B" w14:textId="77777777">
        <w:tc>
          <w:tcPr>
            <w:tcW w:w="959" w:type="dxa"/>
          </w:tcPr>
          <w:p w14:paraId="6E7C2790" w14:textId="77777777" w:rsidR="00BE7B7D" w:rsidRDefault="00B0014C">
            <w:pPr>
              <w:spacing w:line="480" w:lineRule="exact"/>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序号</w:t>
            </w:r>
          </w:p>
        </w:tc>
        <w:tc>
          <w:tcPr>
            <w:tcW w:w="1417" w:type="dxa"/>
          </w:tcPr>
          <w:p w14:paraId="2C069FAC" w14:textId="77777777" w:rsidR="00BE7B7D" w:rsidRDefault="00B0014C">
            <w:pPr>
              <w:spacing w:line="480" w:lineRule="exact"/>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意见</w:t>
            </w:r>
          </w:p>
        </w:tc>
        <w:tc>
          <w:tcPr>
            <w:tcW w:w="2410" w:type="dxa"/>
          </w:tcPr>
          <w:p w14:paraId="152853BE" w14:textId="77777777" w:rsidR="00BE7B7D" w:rsidRDefault="00B0014C">
            <w:pPr>
              <w:spacing w:line="480" w:lineRule="exact"/>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提出单位</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专家</w:t>
            </w:r>
          </w:p>
        </w:tc>
        <w:tc>
          <w:tcPr>
            <w:tcW w:w="1418" w:type="dxa"/>
          </w:tcPr>
          <w:p w14:paraId="472153B9" w14:textId="77777777" w:rsidR="00BE7B7D" w:rsidRDefault="00B0014C">
            <w:pPr>
              <w:spacing w:line="480" w:lineRule="exact"/>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采纳</w:t>
            </w:r>
          </w:p>
        </w:tc>
        <w:tc>
          <w:tcPr>
            <w:tcW w:w="2912" w:type="dxa"/>
          </w:tcPr>
          <w:p w14:paraId="6495C6C8" w14:textId="77777777" w:rsidR="00BE7B7D" w:rsidRDefault="00B0014C">
            <w:pPr>
              <w:spacing w:line="480" w:lineRule="exact"/>
              <w:jc w:val="center"/>
              <w:rPr>
                <w:rFonts w:ascii="仿宋_GB2312" w:eastAsia="仿宋_GB2312" w:hAnsi="仿宋_GB2312" w:cs="仿宋_GB2312"/>
                <w:sz w:val="30"/>
                <w:szCs w:val="30"/>
              </w:rPr>
            </w:pPr>
            <w:r>
              <w:rPr>
                <w:rFonts w:ascii="仿宋_GB2312" w:eastAsia="仿宋_GB2312" w:hAnsi="仿宋_GB2312" w:cs="仿宋_GB2312" w:hint="eastAsia"/>
                <w:sz w:val="30"/>
                <w:szCs w:val="30"/>
              </w:rPr>
              <w:t>不采纳（说明原因）</w:t>
            </w:r>
          </w:p>
        </w:tc>
      </w:tr>
      <w:tr w:rsidR="00BE7B7D" w14:paraId="190AF952" w14:textId="77777777">
        <w:trPr>
          <w:trHeight w:val="413"/>
        </w:trPr>
        <w:tc>
          <w:tcPr>
            <w:tcW w:w="959" w:type="dxa"/>
          </w:tcPr>
          <w:p w14:paraId="1F74CDB6" w14:textId="77777777" w:rsidR="00BE7B7D" w:rsidRDefault="00BE7B7D">
            <w:pPr>
              <w:spacing w:line="480" w:lineRule="exact"/>
              <w:jc w:val="center"/>
              <w:rPr>
                <w:rFonts w:ascii="仿宋_GB2312" w:eastAsia="仿宋_GB2312" w:hAnsi="仿宋_GB2312" w:cs="仿宋_GB2312"/>
                <w:sz w:val="30"/>
                <w:szCs w:val="30"/>
              </w:rPr>
            </w:pPr>
          </w:p>
        </w:tc>
        <w:tc>
          <w:tcPr>
            <w:tcW w:w="1417" w:type="dxa"/>
          </w:tcPr>
          <w:p w14:paraId="5F04804E" w14:textId="77777777" w:rsidR="00BE7B7D" w:rsidRDefault="00BE7B7D">
            <w:pPr>
              <w:spacing w:line="480" w:lineRule="exact"/>
              <w:jc w:val="center"/>
              <w:rPr>
                <w:rFonts w:ascii="仿宋_GB2312" w:eastAsia="仿宋_GB2312" w:hAnsi="仿宋_GB2312" w:cs="仿宋_GB2312"/>
                <w:sz w:val="30"/>
                <w:szCs w:val="30"/>
              </w:rPr>
            </w:pPr>
          </w:p>
        </w:tc>
        <w:tc>
          <w:tcPr>
            <w:tcW w:w="2410" w:type="dxa"/>
          </w:tcPr>
          <w:p w14:paraId="4ABB0B39" w14:textId="77777777" w:rsidR="00BE7B7D" w:rsidRDefault="00BE7B7D">
            <w:pPr>
              <w:spacing w:line="480" w:lineRule="exact"/>
              <w:jc w:val="center"/>
              <w:rPr>
                <w:rFonts w:ascii="仿宋_GB2312" w:eastAsia="仿宋_GB2312" w:hAnsi="仿宋_GB2312" w:cs="仿宋_GB2312"/>
                <w:sz w:val="30"/>
                <w:szCs w:val="30"/>
              </w:rPr>
            </w:pPr>
          </w:p>
        </w:tc>
        <w:tc>
          <w:tcPr>
            <w:tcW w:w="1418" w:type="dxa"/>
          </w:tcPr>
          <w:p w14:paraId="04AA7036" w14:textId="77777777" w:rsidR="00BE7B7D" w:rsidRDefault="00BE7B7D">
            <w:pPr>
              <w:spacing w:line="480" w:lineRule="exact"/>
              <w:jc w:val="center"/>
              <w:rPr>
                <w:rFonts w:ascii="仿宋_GB2312" w:eastAsia="仿宋_GB2312" w:hAnsi="仿宋_GB2312" w:cs="仿宋_GB2312"/>
                <w:sz w:val="30"/>
                <w:szCs w:val="30"/>
              </w:rPr>
            </w:pPr>
          </w:p>
        </w:tc>
        <w:tc>
          <w:tcPr>
            <w:tcW w:w="2912" w:type="dxa"/>
          </w:tcPr>
          <w:p w14:paraId="199F8DAE" w14:textId="77777777" w:rsidR="00BE7B7D" w:rsidRDefault="00BE7B7D">
            <w:pPr>
              <w:spacing w:line="480" w:lineRule="exact"/>
              <w:jc w:val="center"/>
              <w:rPr>
                <w:rFonts w:ascii="仿宋_GB2312" w:eastAsia="仿宋_GB2312" w:hAnsi="仿宋_GB2312" w:cs="仿宋_GB2312"/>
                <w:sz w:val="30"/>
                <w:szCs w:val="30"/>
              </w:rPr>
            </w:pPr>
          </w:p>
        </w:tc>
      </w:tr>
      <w:tr w:rsidR="00BE7B7D" w14:paraId="4631334E" w14:textId="77777777">
        <w:trPr>
          <w:trHeight w:val="347"/>
        </w:trPr>
        <w:tc>
          <w:tcPr>
            <w:tcW w:w="959" w:type="dxa"/>
          </w:tcPr>
          <w:p w14:paraId="550B7F9A" w14:textId="77777777" w:rsidR="00BE7B7D" w:rsidRDefault="00BE7B7D">
            <w:pPr>
              <w:spacing w:line="480" w:lineRule="exact"/>
              <w:jc w:val="center"/>
              <w:rPr>
                <w:rFonts w:ascii="仿宋_GB2312" w:eastAsia="仿宋_GB2312" w:hAnsi="仿宋_GB2312" w:cs="仿宋_GB2312"/>
                <w:sz w:val="30"/>
                <w:szCs w:val="30"/>
              </w:rPr>
            </w:pPr>
          </w:p>
        </w:tc>
        <w:tc>
          <w:tcPr>
            <w:tcW w:w="1417" w:type="dxa"/>
          </w:tcPr>
          <w:p w14:paraId="352B155B" w14:textId="77777777" w:rsidR="00BE7B7D" w:rsidRDefault="00BE7B7D">
            <w:pPr>
              <w:spacing w:line="480" w:lineRule="exact"/>
              <w:jc w:val="center"/>
              <w:rPr>
                <w:rFonts w:ascii="仿宋_GB2312" w:eastAsia="仿宋_GB2312" w:hAnsi="仿宋_GB2312" w:cs="仿宋_GB2312"/>
                <w:sz w:val="30"/>
                <w:szCs w:val="30"/>
              </w:rPr>
            </w:pPr>
          </w:p>
        </w:tc>
        <w:tc>
          <w:tcPr>
            <w:tcW w:w="2410" w:type="dxa"/>
          </w:tcPr>
          <w:p w14:paraId="50DF18CD" w14:textId="77777777" w:rsidR="00BE7B7D" w:rsidRDefault="00BE7B7D">
            <w:pPr>
              <w:spacing w:line="480" w:lineRule="exact"/>
              <w:jc w:val="center"/>
              <w:rPr>
                <w:rFonts w:ascii="仿宋_GB2312" w:eastAsia="仿宋_GB2312" w:hAnsi="仿宋_GB2312" w:cs="仿宋_GB2312"/>
                <w:sz w:val="30"/>
                <w:szCs w:val="30"/>
              </w:rPr>
            </w:pPr>
          </w:p>
        </w:tc>
        <w:tc>
          <w:tcPr>
            <w:tcW w:w="1418" w:type="dxa"/>
          </w:tcPr>
          <w:p w14:paraId="19C75B06" w14:textId="77777777" w:rsidR="00BE7B7D" w:rsidRDefault="00BE7B7D">
            <w:pPr>
              <w:spacing w:line="480" w:lineRule="exact"/>
              <w:jc w:val="center"/>
              <w:rPr>
                <w:rFonts w:ascii="仿宋_GB2312" w:eastAsia="仿宋_GB2312" w:hAnsi="仿宋_GB2312" w:cs="仿宋_GB2312"/>
                <w:sz w:val="30"/>
                <w:szCs w:val="30"/>
              </w:rPr>
            </w:pPr>
          </w:p>
        </w:tc>
        <w:tc>
          <w:tcPr>
            <w:tcW w:w="2912" w:type="dxa"/>
          </w:tcPr>
          <w:p w14:paraId="0FFBB3E6" w14:textId="77777777" w:rsidR="00BE7B7D" w:rsidRDefault="00BE7B7D">
            <w:pPr>
              <w:spacing w:line="480" w:lineRule="exact"/>
              <w:jc w:val="center"/>
              <w:rPr>
                <w:rFonts w:ascii="仿宋_GB2312" w:eastAsia="仿宋_GB2312" w:hAnsi="仿宋_GB2312" w:cs="仿宋_GB2312"/>
                <w:sz w:val="30"/>
                <w:szCs w:val="30"/>
              </w:rPr>
            </w:pPr>
          </w:p>
        </w:tc>
      </w:tr>
      <w:tr w:rsidR="00BE7B7D" w14:paraId="09D02DA8" w14:textId="77777777">
        <w:tc>
          <w:tcPr>
            <w:tcW w:w="959" w:type="dxa"/>
          </w:tcPr>
          <w:p w14:paraId="688A0C61" w14:textId="77777777" w:rsidR="00BE7B7D" w:rsidRDefault="00BE7B7D">
            <w:pPr>
              <w:spacing w:line="480" w:lineRule="exact"/>
              <w:jc w:val="center"/>
              <w:rPr>
                <w:rFonts w:ascii="仿宋_GB2312" w:eastAsia="仿宋_GB2312" w:hAnsi="仿宋_GB2312" w:cs="仿宋_GB2312"/>
                <w:sz w:val="30"/>
                <w:szCs w:val="30"/>
              </w:rPr>
            </w:pPr>
          </w:p>
        </w:tc>
        <w:tc>
          <w:tcPr>
            <w:tcW w:w="1417" w:type="dxa"/>
          </w:tcPr>
          <w:p w14:paraId="1309C54D" w14:textId="77777777" w:rsidR="00BE7B7D" w:rsidRDefault="00BE7B7D">
            <w:pPr>
              <w:spacing w:line="480" w:lineRule="exact"/>
              <w:jc w:val="center"/>
              <w:rPr>
                <w:rFonts w:ascii="仿宋_GB2312" w:eastAsia="仿宋_GB2312" w:hAnsi="仿宋_GB2312" w:cs="仿宋_GB2312"/>
                <w:sz w:val="30"/>
                <w:szCs w:val="30"/>
              </w:rPr>
            </w:pPr>
          </w:p>
        </w:tc>
        <w:tc>
          <w:tcPr>
            <w:tcW w:w="2410" w:type="dxa"/>
          </w:tcPr>
          <w:p w14:paraId="78E2C933" w14:textId="77777777" w:rsidR="00BE7B7D" w:rsidRDefault="00BE7B7D">
            <w:pPr>
              <w:spacing w:line="480" w:lineRule="exact"/>
              <w:jc w:val="center"/>
              <w:rPr>
                <w:rFonts w:ascii="仿宋_GB2312" w:eastAsia="仿宋_GB2312" w:hAnsi="仿宋_GB2312" w:cs="仿宋_GB2312"/>
                <w:sz w:val="30"/>
                <w:szCs w:val="30"/>
              </w:rPr>
            </w:pPr>
          </w:p>
        </w:tc>
        <w:tc>
          <w:tcPr>
            <w:tcW w:w="1418" w:type="dxa"/>
          </w:tcPr>
          <w:p w14:paraId="2F4DAC81" w14:textId="77777777" w:rsidR="00BE7B7D" w:rsidRDefault="00BE7B7D">
            <w:pPr>
              <w:spacing w:line="480" w:lineRule="exact"/>
              <w:jc w:val="center"/>
              <w:rPr>
                <w:rFonts w:ascii="仿宋_GB2312" w:eastAsia="仿宋_GB2312" w:hAnsi="仿宋_GB2312" w:cs="仿宋_GB2312"/>
                <w:sz w:val="30"/>
                <w:szCs w:val="30"/>
              </w:rPr>
            </w:pPr>
          </w:p>
        </w:tc>
        <w:tc>
          <w:tcPr>
            <w:tcW w:w="2912" w:type="dxa"/>
          </w:tcPr>
          <w:p w14:paraId="51DF97D2" w14:textId="77777777" w:rsidR="00BE7B7D" w:rsidRDefault="00BE7B7D">
            <w:pPr>
              <w:spacing w:line="480" w:lineRule="exact"/>
              <w:jc w:val="center"/>
              <w:rPr>
                <w:rFonts w:ascii="仿宋_GB2312" w:eastAsia="仿宋_GB2312" w:hAnsi="仿宋_GB2312" w:cs="仿宋_GB2312"/>
                <w:sz w:val="30"/>
                <w:szCs w:val="30"/>
              </w:rPr>
            </w:pPr>
          </w:p>
        </w:tc>
      </w:tr>
      <w:tr w:rsidR="00BE7B7D" w14:paraId="618E414A" w14:textId="77777777">
        <w:tc>
          <w:tcPr>
            <w:tcW w:w="959" w:type="dxa"/>
          </w:tcPr>
          <w:p w14:paraId="12743BC2" w14:textId="77777777" w:rsidR="00BE7B7D" w:rsidRDefault="00BE7B7D">
            <w:pPr>
              <w:spacing w:line="480" w:lineRule="exact"/>
              <w:jc w:val="center"/>
              <w:rPr>
                <w:rFonts w:ascii="仿宋_GB2312" w:eastAsia="仿宋_GB2312" w:hAnsi="仿宋_GB2312" w:cs="仿宋_GB2312"/>
                <w:sz w:val="30"/>
                <w:szCs w:val="30"/>
              </w:rPr>
            </w:pPr>
          </w:p>
        </w:tc>
        <w:tc>
          <w:tcPr>
            <w:tcW w:w="1417" w:type="dxa"/>
          </w:tcPr>
          <w:p w14:paraId="10253E06" w14:textId="77777777" w:rsidR="00BE7B7D" w:rsidRDefault="00BE7B7D">
            <w:pPr>
              <w:spacing w:line="480" w:lineRule="exact"/>
              <w:jc w:val="center"/>
              <w:rPr>
                <w:rFonts w:ascii="仿宋_GB2312" w:eastAsia="仿宋_GB2312" w:hAnsi="仿宋_GB2312" w:cs="仿宋_GB2312"/>
                <w:sz w:val="30"/>
                <w:szCs w:val="30"/>
              </w:rPr>
            </w:pPr>
          </w:p>
        </w:tc>
        <w:tc>
          <w:tcPr>
            <w:tcW w:w="2410" w:type="dxa"/>
          </w:tcPr>
          <w:p w14:paraId="7FC916A9" w14:textId="77777777" w:rsidR="00BE7B7D" w:rsidRDefault="00BE7B7D">
            <w:pPr>
              <w:spacing w:line="480" w:lineRule="exact"/>
              <w:jc w:val="center"/>
              <w:rPr>
                <w:rFonts w:ascii="仿宋_GB2312" w:eastAsia="仿宋_GB2312" w:hAnsi="仿宋_GB2312" w:cs="仿宋_GB2312"/>
                <w:sz w:val="30"/>
                <w:szCs w:val="30"/>
              </w:rPr>
            </w:pPr>
          </w:p>
        </w:tc>
        <w:tc>
          <w:tcPr>
            <w:tcW w:w="1418" w:type="dxa"/>
          </w:tcPr>
          <w:p w14:paraId="60775138" w14:textId="77777777" w:rsidR="00BE7B7D" w:rsidRDefault="00BE7B7D">
            <w:pPr>
              <w:spacing w:line="480" w:lineRule="exact"/>
              <w:jc w:val="center"/>
              <w:rPr>
                <w:rFonts w:ascii="仿宋_GB2312" w:eastAsia="仿宋_GB2312" w:hAnsi="仿宋_GB2312" w:cs="仿宋_GB2312"/>
                <w:sz w:val="30"/>
                <w:szCs w:val="30"/>
              </w:rPr>
            </w:pPr>
          </w:p>
        </w:tc>
        <w:tc>
          <w:tcPr>
            <w:tcW w:w="2912" w:type="dxa"/>
          </w:tcPr>
          <w:p w14:paraId="5C73CD0D" w14:textId="77777777" w:rsidR="00BE7B7D" w:rsidRDefault="00BE7B7D">
            <w:pPr>
              <w:spacing w:line="480" w:lineRule="exact"/>
              <w:jc w:val="center"/>
              <w:rPr>
                <w:rFonts w:ascii="仿宋_GB2312" w:eastAsia="仿宋_GB2312" w:hAnsi="仿宋_GB2312" w:cs="仿宋_GB2312"/>
                <w:sz w:val="30"/>
                <w:szCs w:val="30"/>
              </w:rPr>
            </w:pPr>
          </w:p>
        </w:tc>
      </w:tr>
    </w:tbl>
    <w:p w14:paraId="296B9E5C" w14:textId="77777777" w:rsidR="00BE7B7D" w:rsidRDefault="00BE7B7D">
      <w:pPr>
        <w:widowControl/>
        <w:jc w:val="left"/>
        <w:rPr>
          <w:rFonts w:ascii="黑体" w:eastAsia="黑体" w:hAnsi="宋体" w:cs="黑体"/>
          <w:color w:val="000000"/>
          <w:kern w:val="0"/>
          <w:sz w:val="31"/>
          <w:szCs w:val="31"/>
          <w:lang w:bidi="ar"/>
        </w:rPr>
      </w:pPr>
    </w:p>
    <w:sectPr w:rsidR="00BE7B7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B067024"/>
    <w:multiLevelType w:val="singleLevel"/>
    <w:tmpl w:val="EB067024"/>
    <w:lvl w:ilvl="0">
      <w:start w:val="7"/>
      <w:numFmt w:val="chineseCounting"/>
      <w:suff w:val="nothing"/>
      <w:lvlText w:val="%1、"/>
      <w:lvlJc w:val="left"/>
      <w:rPr>
        <w:rFonts w:hint="eastAsia"/>
      </w:rPr>
    </w:lvl>
  </w:abstractNum>
  <w:abstractNum w:abstractNumId="1" w15:restartNumberingAfterBreak="0">
    <w:nsid w:val="1D905057"/>
    <w:multiLevelType w:val="hybridMultilevel"/>
    <w:tmpl w:val="5176A7D6"/>
    <w:lvl w:ilvl="0" w:tplc="395606EC">
      <w:start w:val="1"/>
      <w:numFmt w:val="decimal"/>
      <w:lvlText w:val="%1."/>
      <w:lvlJc w:val="left"/>
      <w:pPr>
        <w:ind w:left="360" w:hanging="360"/>
      </w:pPr>
      <w:rPr>
        <w:rFonts w:hint="default"/>
        <w:b/>
        <w:bCs/>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25D5981"/>
    <w:multiLevelType w:val="singleLevel"/>
    <w:tmpl w:val="425D5981"/>
    <w:lvl w:ilvl="0">
      <w:start w:val="2"/>
      <w:numFmt w:val="chineseCounting"/>
      <w:suff w:val="nothing"/>
      <w:lvlText w:val="%1、"/>
      <w:lvlJc w:val="left"/>
      <w:rPr>
        <w:rFonts w:hint="eastAsia"/>
      </w:rPr>
    </w:lvl>
  </w:abstractNum>
  <w:abstractNum w:abstractNumId="3" w15:restartNumberingAfterBreak="0">
    <w:nsid w:val="50432979"/>
    <w:multiLevelType w:val="singleLevel"/>
    <w:tmpl w:val="50432979"/>
    <w:lvl w:ilvl="0">
      <w:start w:val="1"/>
      <w:numFmt w:val="chineseCounting"/>
      <w:suff w:val="nothing"/>
      <w:lvlText w:val="%1、"/>
      <w:lvlJc w:val="left"/>
      <w:rPr>
        <w:rFonts w:hint="eastAsia"/>
      </w:rPr>
    </w:lvl>
  </w:abstractNum>
  <w:num w:numId="1" w16cid:durableId="1703045794">
    <w:abstractNumId w:val="3"/>
  </w:num>
  <w:num w:numId="2" w16cid:durableId="210580605">
    <w:abstractNumId w:val="2"/>
  </w:num>
  <w:num w:numId="3" w16cid:durableId="531725509">
    <w:abstractNumId w:val="0"/>
  </w:num>
  <w:num w:numId="4" w16cid:durableId="20314921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8BE53AC"/>
    <w:rsid w:val="002156DB"/>
    <w:rsid w:val="00227D5E"/>
    <w:rsid w:val="00277AB4"/>
    <w:rsid w:val="005A11B6"/>
    <w:rsid w:val="00A37ACE"/>
    <w:rsid w:val="00B0014C"/>
    <w:rsid w:val="00BE7B7D"/>
    <w:rsid w:val="00D02679"/>
    <w:rsid w:val="00FB660F"/>
    <w:rsid w:val="03E739CE"/>
    <w:rsid w:val="18B911C0"/>
    <w:rsid w:val="28BE53AC"/>
    <w:rsid w:val="4C421D68"/>
    <w:rsid w:val="62F4564C"/>
    <w:rsid w:val="6951305B"/>
    <w:rsid w:val="7D3A27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FF3BDB"/>
  <w15:docId w15:val="{F922DA9B-07D1-4950-8F95-B001D8825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snapToGrid w:val="0"/>
      <w:ind w:rightChars="100" w:right="210"/>
      <w:jc w:val="right"/>
    </w:pPr>
    <w:rPr>
      <w:sz w:val="18"/>
      <w:szCs w:val="18"/>
    </w:rPr>
  </w:style>
  <w:style w:type="table" w:styleId="a4">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封面标准英文名称"/>
    <w:basedOn w:val="a6"/>
    <w:qFormat/>
    <w:pPr>
      <w:framePr w:wrap="around"/>
      <w:spacing w:before="370" w:line="400" w:lineRule="exact"/>
    </w:pPr>
    <w:rPr>
      <w:rFonts w:ascii="Times New Roman"/>
      <w:sz w:val="28"/>
      <w:szCs w:val="28"/>
    </w:rPr>
  </w:style>
  <w:style w:type="paragraph" w:customStyle="1" w:styleId="a6">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styleId="a7">
    <w:name w:val="List Paragraph"/>
    <w:basedOn w:val="a"/>
    <w:uiPriority w:val="34"/>
    <w:qFormat/>
    <w:pPr>
      <w:ind w:firstLineChars="200" w:firstLine="42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750</TotalTime>
  <Pages>6</Pages>
  <Words>419</Words>
  <Characters>2394</Characters>
  <Application>Microsoft Office Word</Application>
  <DocSecurity>0</DocSecurity>
  <Lines>19</Lines>
  <Paragraphs>5</Paragraphs>
  <ScaleCrop>false</ScaleCrop>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豆浆油条</dc:creator>
  <cp:lastModifiedBy>Re-Fire_张晓丹</cp:lastModifiedBy>
  <cp:revision>8</cp:revision>
  <dcterms:created xsi:type="dcterms:W3CDTF">2022-04-24T06:55:00Z</dcterms:created>
  <dcterms:modified xsi:type="dcterms:W3CDTF">2022-04-29T01:56:00Z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913EF1433E9E4243944896D173670950</vt:lpwstr>
  </property>
  <property fmtid="{D5CDD505-2E9C-101B-9397-08002B2CF9AE}" pid="4" name="commondata">
    <vt:lpwstr>eyJoZGlkIjoiMTBlOTEyZDdhZWYxMjAwMjIyMmRkMTdjNDliODM4YTIifQ==</vt:lpwstr>
  </property>
</Properties>
</file>