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34"/>
        </w:tabs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eastAsia="方正小标宋简体"/>
          <w:b w:val="0"/>
          <w:bCs w:val="0"/>
          <w:color w:val="000000"/>
          <w:sz w:val="36"/>
          <w:szCs w:val="36"/>
        </w:rPr>
        <w:t>规章、规范性文件以及其他政策措施</w:t>
      </w:r>
    </w:p>
    <w:p>
      <w:pPr>
        <w:jc w:val="center"/>
        <w:rPr>
          <w:rFonts w:hint="eastAsia" w:eastAsia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eastAsia="方正小标宋简体"/>
          <w:b w:val="0"/>
          <w:bCs w:val="0"/>
          <w:color w:val="000000"/>
          <w:sz w:val="36"/>
          <w:szCs w:val="36"/>
        </w:rPr>
        <w:t>清理情况</w:t>
      </w:r>
      <w:r>
        <w:rPr>
          <w:rFonts w:hint="eastAsia" w:eastAsia="方正小标宋简体"/>
          <w:b w:val="0"/>
          <w:bCs w:val="0"/>
          <w:color w:val="000000"/>
          <w:sz w:val="36"/>
          <w:szCs w:val="36"/>
          <w:lang w:val="en-US" w:eastAsia="zh-CN"/>
        </w:rPr>
        <w:t>统计表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填表单位（盖章）：                      联系人：            电话：             填表日期： 年 月 日</w:t>
      </w:r>
    </w:p>
    <w:tbl>
      <w:tblPr>
        <w:tblStyle w:val="3"/>
        <w:tblW w:w="13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211"/>
        <w:gridCol w:w="1134"/>
        <w:gridCol w:w="3373"/>
        <w:gridCol w:w="3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33" w:type="dxa"/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及字号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3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清理意见</w:t>
            </w:r>
          </w:p>
        </w:tc>
        <w:tc>
          <w:tcPr>
            <w:tcW w:w="399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清理理由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69" w:hRule="atLeast"/>
          <w:jc w:val="center"/>
        </w:trPr>
        <w:tc>
          <w:tcPr>
            <w:tcW w:w="73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3" w:hRule="atLeast"/>
          <w:jc w:val="center"/>
        </w:trPr>
        <w:tc>
          <w:tcPr>
            <w:tcW w:w="73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3" w:hRule="atLeast"/>
          <w:jc w:val="center"/>
        </w:trPr>
        <w:tc>
          <w:tcPr>
            <w:tcW w:w="73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11" w:type="dxa"/>
            <w:tcBorders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3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default" w:ascii="宋体" w:hAnsi="宋体" w:eastAsia="宋体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8"/>
          <w:szCs w:val="28"/>
        </w:rPr>
        <w:t>填表说明：</w:t>
      </w:r>
    </w:p>
    <w:p>
      <w:pPr>
        <w:snapToGrid w:val="0"/>
        <w:rPr>
          <w:rFonts w:ascii="宋体" w:hAnsi="宋体"/>
          <w:b w:val="0"/>
          <w:bCs w:val="0"/>
          <w:color w:val="000000"/>
          <w:kern w:val="0"/>
          <w:sz w:val="24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</w:rPr>
        <w:t>“类别”栏应选填规章、规范性文件、其他政策措施。</w:t>
      </w:r>
    </w:p>
    <w:p>
      <w:pPr>
        <w:snapToGrid w:val="0"/>
        <w:ind w:left="241" w:hanging="240" w:hangingChars="100"/>
        <w:rPr>
          <w:rFonts w:ascii="宋体" w:hAnsi="宋体"/>
          <w:b w:val="0"/>
          <w:bCs w:val="0"/>
          <w:color w:val="000000"/>
          <w:kern w:val="0"/>
          <w:sz w:val="24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213995</wp:posOffset>
                </wp:positionV>
                <wp:extent cx="549275" cy="1250315"/>
                <wp:effectExtent l="0" t="0" r="317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1.85pt;margin-top:16.85pt;height:98.45pt;width:43.25pt;z-index:251659264;mso-width-relative:page;mso-height-relative:page;" filled="f" stroked="f" coordsize="21600,21600" o:gfxdata="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riDv7cAAAACwEA&#10;AA8AAAAAAAAAAQAgAAAAIgAAAGRycy9kb3ducmV2LnhtbFBLAQIUABQAAAAIAIdO4kBzyqc8FgIA&#10;ABcEAAAOAAAAAAAAAAEAIAAAACsBAABkcnMvZTJvRG9jLnhtbFBLBQYAAAAABgAGAFkBAACzBQAA&#10;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 w:val="0"/>
          <w:bCs w:val="0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color w:val="000000"/>
          <w:kern w:val="0"/>
          <w:sz w:val="24"/>
        </w:rPr>
        <w:t>“清理意见”栏应填报废止、修订或因符合公平竞争审查制度例外规定继续保留。对部分条款进行修订的，应列明具体条款内容及修订方案。</w:t>
      </w:r>
    </w:p>
    <w:p>
      <w:pPr>
        <w:snapToGrid w:val="0"/>
        <w:ind w:left="241" w:hanging="240" w:hangingChars="100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24"/>
          <w:lang w:val="en-US" w:eastAsia="zh-CN"/>
        </w:rPr>
        <w:t>3.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kern w:val="0"/>
          <w:sz w:val="24"/>
        </w:rPr>
        <w:t>“清理理由”栏应填报具体属于四个方面清理重点的何种情形。因符合例外规定继续保留的，应详细说明适用例外规定的具体理由和实施期限。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TUzM2VkYjRlNDE5YjU0ODNlZDNmZTVmMDZmNDYifQ=="/>
  </w:docVars>
  <w:rsids>
    <w:rsidRoot w:val="00190FC9"/>
    <w:rsid w:val="00190FC9"/>
    <w:rsid w:val="001B3D28"/>
    <w:rsid w:val="00A17786"/>
    <w:rsid w:val="28E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428</Words>
  <Characters>433</Characters>
  <Lines>3</Lines>
  <Paragraphs>1</Paragraphs>
  <TotalTime>3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2020-02-27T02:26:00Z</dcterms:created>
  <dc:creator>sym</dc:creator>
  <cp:lastModifiedBy>Administrator</cp:lastModifiedBy>
  <dcterms:modified xsi:type="dcterms:W3CDTF">2023-08-01T02:51:07Z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A24326387A4649E8A9CAE6211A3D14F5_12</vt:lpwstr>
  </property>
</Properties>
</file>