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6" w:lineRule="auto"/>
      </w:pPr>
    </w:p>
    <w:p>
      <w:pPr>
        <w:spacing w:before="100" w:line="434" w:lineRule="exact"/>
        <w:rPr>
          <w:rFonts w:ascii="MingLiU_HKSCS-ExtB" w:hAnsi="MingLiU_HKSCS-ExtB" w:eastAsia="MingLiU_HKSCS-ExtB" w:cs="MingLiU_HKSCS-ExtB"/>
          <w:sz w:val="31"/>
          <w:szCs w:val="31"/>
        </w:rPr>
      </w:pPr>
      <w:r>
        <w:rPr>
          <w:rFonts w:ascii="黑体" w:hAnsi="黑体" w:eastAsia="黑体" w:cs="黑体"/>
          <w:color w:val="231F20"/>
          <w:spacing w:val="13"/>
          <w:position w:val="2"/>
          <w:sz w:val="31"/>
          <w:szCs w:val="31"/>
        </w:rPr>
        <w:t>附件</w:t>
      </w:r>
      <w:r>
        <w:rPr>
          <w:rFonts w:ascii="MingLiU_HKSCS-ExtB" w:hAnsi="MingLiU_HKSCS-ExtB" w:eastAsia="MingLiU_HKSCS-ExtB" w:cs="MingLiU_HKSCS-ExtB"/>
          <w:color w:val="231F20"/>
          <w:spacing w:val="13"/>
          <w:position w:val="2"/>
          <w:sz w:val="31"/>
          <w:szCs w:val="31"/>
        </w:rPr>
        <w:t>3</w:t>
      </w: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300" w:line="186" w:lineRule="auto"/>
        <w:ind w:left="1989" w:right="1580" w:firstLine="352"/>
        <w:outlineLvl w:val="0"/>
        <w:rPr>
          <w:rFonts w:ascii="微软雅黑" w:hAnsi="微软雅黑" w:eastAsia="微软雅黑" w:cs="微软雅黑"/>
          <w:sz w:val="70"/>
          <w:szCs w:val="70"/>
        </w:rPr>
      </w:pPr>
      <w:r>
        <w:rPr>
          <w:rFonts w:ascii="微软雅黑" w:hAnsi="微软雅黑" w:eastAsia="微软雅黑" w:cs="微软雅黑"/>
          <w:color w:val="231F20"/>
          <w:spacing w:val="12"/>
          <w:sz w:val="70"/>
          <w:szCs w:val="70"/>
        </w:rPr>
        <w:t xml:space="preserve">鄂尔多斯市市场监管领域  </w:t>
      </w:r>
      <w:r>
        <w:rPr>
          <w:rFonts w:ascii="微软雅黑" w:hAnsi="微软雅黑" w:eastAsia="微软雅黑" w:cs="微软雅黑"/>
          <w:color w:val="231F20"/>
          <w:spacing w:val="17"/>
          <w:sz w:val="70"/>
          <w:szCs w:val="70"/>
        </w:rPr>
        <w:t>直属单位重点工作任务清单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50" w:line="186" w:lineRule="auto"/>
        <w:ind w:firstLine="3660" w:firstLineChars="100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color w:val="231F20"/>
          <w:spacing w:val="8"/>
          <w:sz w:val="35"/>
          <w:szCs w:val="35"/>
        </w:rPr>
        <w:t>鄂尔多斯市市场监督管理局</w:t>
      </w:r>
    </w:p>
    <w:p>
      <w:pPr>
        <w:pStyle w:val="2"/>
        <w:spacing w:before="2" w:line="197" w:lineRule="auto"/>
        <w:ind w:left="5431"/>
        <w:rPr>
          <w:rFonts w:ascii="微软雅黑" w:hAnsi="微软雅黑" w:eastAsia="微软雅黑" w:cs="微软雅黑"/>
          <w:sz w:val="35"/>
          <w:szCs w:val="35"/>
        </w:rPr>
      </w:pPr>
      <w:r>
        <w:rPr>
          <w:color w:val="231F20"/>
          <w:spacing w:val="-18"/>
          <w:sz w:val="35"/>
          <w:szCs w:val="35"/>
        </w:rPr>
        <w:t>2023</w:t>
      </w:r>
      <w:r>
        <w:rPr>
          <w:color w:val="231F20"/>
          <w:spacing w:val="-31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8"/>
          <w:sz w:val="35"/>
          <w:szCs w:val="35"/>
        </w:rPr>
        <w:t>年</w:t>
      </w:r>
      <w:r>
        <w:rPr>
          <w:rFonts w:ascii="微软雅黑" w:hAnsi="微软雅黑" w:eastAsia="微软雅黑" w:cs="微软雅黑"/>
          <w:color w:val="231F20"/>
          <w:spacing w:val="-39"/>
          <w:sz w:val="35"/>
          <w:szCs w:val="35"/>
        </w:rPr>
        <w:t xml:space="preserve"> </w:t>
      </w:r>
      <w:r>
        <w:rPr>
          <w:color w:val="231F20"/>
          <w:spacing w:val="-18"/>
          <w:sz w:val="35"/>
          <w:szCs w:val="35"/>
        </w:rPr>
        <w:t xml:space="preserve">3 </w:t>
      </w:r>
      <w:r>
        <w:rPr>
          <w:rFonts w:ascii="微软雅黑" w:hAnsi="微软雅黑" w:eastAsia="微软雅黑" w:cs="微软雅黑"/>
          <w:color w:val="231F20"/>
          <w:spacing w:val="-18"/>
          <w:sz w:val="35"/>
          <w:szCs w:val="35"/>
        </w:rPr>
        <w:t>月</w:t>
      </w:r>
    </w:p>
    <w:p>
      <w:pPr>
        <w:spacing w:line="182" w:lineRule="auto"/>
        <w:rPr>
          <w:rFonts w:ascii="微软雅黑" w:hAnsi="微软雅黑" w:eastAsia="微软雅黑" w:cs="微软雅黑"/>
          <w:sz w:val="35"/>
          <w:szCs w:val="35"/>
        </w:rPr>
        <w:sectPr>
          <w:headerReference r:id="rId5" w:type="default"/>
          <w:footerReference r:id="rId6" w:type="default"/>
          <w:pgSz w:w="16838" w:h="11906"/>
          <w:pgMar w:top="1011" w:right="2525" w:bottom="2066" w:left="2132" w:header="0" w:footer="1571" w:gutter="0"/>
          <w:cols w:space="720" w:num="1"/>
        </w:sectPr>
      </w:pPr>
      <w:bookmarkStart w:id="0" w:name="_GoBack"/>
      <w:bookmarkEnd w:id="0"/>
    </w:p>
    <w:p>
      <w:pPr>
        <w:spacing w:before="88" w:line="357" w:lineRule="exact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color w:val="231F20"/>
          <w:spacing w:val="7"/>
          <w:position w:val="1"/>
          <w:sz w:val="27"/>
          <w:szCs w:val="27"/>
        </w:rPr>
        <w:t>重点任务管理指标</w:t>
      </w:r>
    </w:p>
    <w:p>
      <w:pPr>
        <w:spacing w:before="158" w:line="185" w:lineRule="auto"/>
        <w:ind w:left="622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color w:val="231F20"/>
          <w:spacing w:val="9"/>
          <w:sz w:val="41"/>
          <w:szCs w:val="41"/>
        </w:rPr>
        <w:t>鄂尔多斯市知识产权保护服务中心</w:t>
      </w:r>
      <w:r>
        <w:rPr>
          <w:rFonts w:ascii="微软雅黑" w:hAnsi="微软雅黑" w:eastAsia="微软雅黑" w:cs="微软雅黑"/>
          <w:color w:val="231F20"/>
          <w:spacing w:val="-40"/>
          <w:sz w:val="41"/>
          <w:szCs w:val="41"/>
        </w:rPr>
        <w:t xml:space="preserve"> </w:t>
      </w:r>
      <w:r>
        <w:rPr>
          <w:rFonts w:ascii="MingLiU_HKSCS-ExtB" w:hAnsi="MingLiU_HKSCS-ExtB" w:eastAsia="MingLiU_HKSCS-ExtB" w:cs="MingLiU_HKSCS-ExtB"/>
          <w:color w:val="231F20"/>
          <w:spacing w:val="9"/>
          <w:sz w:val="41"/>
          <w:szCs w:val="41"/>
        </w:rPr>
        <w:t>2023</w:t>
      </w:r>
      <w:r>
        <w:rPr>
          <w:rFonts w:ascii="微软雅黑" w:hAnsi="微软雅黑" w:eastAsia="微软雅黑" w:cs="微软雅黑"/>
          <w:color w:val="231F20"/>
          <w:spacing w:val="9"/>
          <w:sz w:val="41"/>
          <w:szCs w:val="41"/>
        </w:rPr>
        <w:t>年度重点工作任务清单</w:t>
      </w:r>
    </w:p>
    <w:p>
      <w:pPr>
        <w:spacing w:line="53" w:lineRule="exact"/>
      </w:pPr>
    </w:p>
    <w:tbl>
      <w:tblPr>
        <w:tblStyle w:val="6"/>
        <w:tblW w:w="14213" w:type="dxa"/>
        <w:tblInd w:w="-74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457"/>
        <w:gridCol w:w="7047"/>
        <w:gridCol w:w="1027"/>
        <w:gridCol w:w="2269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3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before="157" w:line="270" w:lineRule="exact"/>
              <w:ind w:left="116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5"/>
                <w:position w:val="1"/>
                <w:sz w:val="21"/>
                <w:szCs w:val="21"/>
              </w:rPr>
              <w:t>序号</w:t>
            </w:r>
          </w:p>
        </w:tc>
        <w:tc>
          <w:tcPr>
            <w:tcW w:w="2457" w:type="dxa"/>
            <w:tcBorders>
              <w:top w:val="single" w:color="231F20" w:sz="6" w:space="0"/>
            </w:tcBorders>
            <w:vAlign w:val="top"/>
          </w:tcPr>
          <w:p>
            <w:pPr>
              <w:spacing w:before="157" w:line="269" w:lineRule="exact"/>
              <w:ind w:left="808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6"/>
                <w:position w:val="1"/>
                <w:sz w:val="21"/>
                <w:szCs w:val="21"/>
              </w:rPr>
              <w:t>指标名称</w:t>
            </w:r>
          </w:p>
        </w:tc>
        <w:tc>
          <w:tcPr>
            <w:tcW w:w="7047" w:type="dxa"/>
            <w:tcBorders>
              <w:top w:val="single" w:color="231F20" w:sz="6" w:space="0"/>
            </w:tcBorders>
            <w:vAlign w:val="top"/>
          </w:tcPr>
          <w:p>
            <w:pPr>
              <w:spacing w:before="157" w:line="268" w:lineRule="exact"/>
              <w:ind w:left="310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6"/>
                <w:position w:val="1"/>
                <w:sz w:val="21"/>
                <w:szCs w:val="21"/>
              </w:rPr>
              <w:t>任务细则</w:t>
            </w:r>
          </w:p>
        </w:tc>
        <w:tc>
          <w:tcPr>
            <w:tcW w:w="1027" w:type="dxa"/>
            <w:tcBorders>
              <w:top w:val="single" w:color="231F20" w:sz="6" w:space="0"/>
            </w:tcBorders>
            <w:vAlign w:val="top"/>
          </w:tcPr>
          <w:p>
            <w:pPr>
              <w:spacing w:before="157" w:line="268" w:lineRule="exact"/>
              <w:ind w:left="106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6"/>
                <w:position w:val="1"/>
                <w:sz w:val="21"/>
                <w:szCs w:val="21"/>
              </w:rPr>
              <w:t>完成时限</w:t>
            </w:r>
          </w:p>
        </w:tc>
        <w:tc>
          <w:tcPr>
            <w:tcW w:w="2269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157" w:line="269" w:lineRule="exact"/>
              <w:ind w:left="321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5"/>
                <w:position w:val="1"/>
                <w:sz w:val="21"/>
                <w:szCs w:val="21"/>
              </w:rPr>
              <w:t>实施主体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413" w:type="dxa"/>
            <w:tcBorders>
              <w:left w:val="single" w:color="231F20" w:sz="6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5" w:line="176" w:lineRule="auto"/>
              <w:ind w:left="289"/>
              <w:rPr>
                <w:rFonts w:ascii="MingLiU_HKSCS-ExtB" w:hAnsi="MingLiU_HKSCS-ExtB" w:eastAsia="MingLiU_HKSCS-ExtB" w:cs="MingLiU_HKSCS-ExtB"/>
                <w:sz w:val="21"/>
                <w:szCs w:val="21"/>
              </w:rPr>
            </w:pPr>
            <w:r>
              <w:rPr>
                <w:rFonts w:ascii="MingLiU_HKSCS-ExtB" w:hAnsi="MingLiU_HKSCS-ExtB" w:eastAsia="MingLiU_HKSCS-ExtB" w:cs="MingLiU_HKSCS-ExtB"/>
                <w:color w:val="231F20"/>
                <w:sz w:val="21"/>
                <w:szCs w:val="21"/>
              </w:rPr>
              <w:t>1</w:t>
            </w:r>
          </w:p>
        </w:tc>
        <w:tc>
          <w:tcPr>
            <w:tcW w:w="245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86" w:line="183" w:lineRule="auto"/>
              <w:ind w:left="387"/>
              <w:rPr>
                <w:sz w:val="21"/>
                <w:szCs w:val="21"/>
              </w:rPr>
            </w:pPr>
            <w:r>
              <w:rPr>
                <w:color w:val="231F20"/>
                <w:spacing w:val="8"/>
                <w:sz w:val="21"/>
                <w:szCs w:val="21"/>
              </w:rPr>
              <w:t>知识产权维权援助</w:t>
            </w:r>
          </w:p>
        </w:tc>
        <w:tc>
          <w:tcPr>
            <w:tcW w:w="704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86" w:line="188" w:lineRule="auto"/>
              <w:ind w:left="68"/>
              <w:rPr>
                <w:sz w:val="21"/>
                <w:szCs w:val="21"/>
              </w:rPr>
            </w:pPr>
            <w:r>
              <w:rPr>
                <w:rFonts w:ascii="MingLiU_HKSCS-ExtB" w:hAnsi="MingLiU_HKSCS-ExtB" w:eastAsia="MingLiU_HKSCS-ExtB" w:cs="MingLiU_HKSCS-ExtB"/>
                <w:color w:val="231F20"/>
                <w:spacing w:val="-1"/>
                <w:sz w:val="21"/>
                <w:szCs w:val="21"/>
              </w:rPr>
              <w:t>1.</w:t>
            </w:r>
            <w:r>
              <w:rPr>
                <w:color w:val="231F20"/>
                <w:spacing w:val="-1"/>
                <w:sz w:val="21"/>
                <w:szCs w:val="21"/>
              </w:rPr>
              <w:t>开展知识产权宣传、培训等工作。</w:t>
            </w:r>
          </w:p>
          <w:p>
            <w:pPr>
              <w:pStyle w:val="7"/>
              <w:spacing w:before="1" w:line="182" w:lineRule="auto"/>
              <w:ind w:left="56"/>
              <w:rPr>
                <w:sz w:val="21"/>
                <w:szCs w:val="21"/>
              </w:rPr>
            </w:pPr>
            <w:r>
              <w:rPr>
                <w:rFonts w:ascii="MingLiU_HKSCS-ExtB" w:hAnsi="MingLiU_HKSCS-ExtB" w:eastAsia="MingLiU_HKSCS-ExtB" w:cs="MingLiU_HKSCS-ExtB"/>
                <w:color w:val="231F20"/>
                <w:spacing w:val="6"/>
                <w:sz w:val="21"/>
                <w:szCs w:val="21"/>
              </w:rPr>
              <w:t>2.</w:t>
            </w:r>
            <w:r>
              <w:rPr>
                <w:color w:val="231F20"/>
                <w:spacing w:val="6"/>
                <w:sz w:val="21"/>
                <w:szCs w:val="21"/>
              </w:rPr>
              <w:t>开展知识产权维权援助工作。</w:t>
            </w:r>
          </w:p>
          <w:p>
            <w:pPr>
              <w:pStyle w:val="7"/>
              <w:spacing w:before="4" w:line="183" w:lineRule="auto"/>
              <w:ind w:left="57"/>
              <w:rPr>
                <w:sz w:val="21"/>
                <w:szCs w:val="21"/>
              </w:rPr>
            </w:pPr>
            <w:r>
              <w:rPr>
                <w:rFonts w:ascii="MingLiU_HKSCS-ExtB" w:hAnsi="MingLiU_HKSCS-ExtB" w:eastAsia="MingLiU_HKSCS-ExtB" w:cs="MingLiU_HKSCS-ExtB"/>
                <w:color w:val="231F20"/>
                <w:spacing w:val="6"/>
                <w:sz w:val="21"/>
                <w:szCs w:val="21"/>
              </w:rPr>
              <w:t>3.</w:t>
            </w:r>
            <w:r>
              <w:rPr>
                <w:color w:val="231F20"/>
                <w:spacing w:val="6"/>
                <w:sz w:val="21"/>
                <w:szCs w:val="21"/>
              </w:rPr>
              <w:t>为展会提供维权援助驻场服务。</w:t>
            </w:r>
          </w:p>
        </w:tc>
        <w:tc>
          <w:tcPr>
            <w:tcW w:w="10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86" w:line="175" w:lineRule="auto"/>
              <w:ind w:left="313"/>
              <w:rPr>
                <w:sz w:val="21"/>
                <w:szCs w:val="21"/>
              </w:rPr>
            </w:pPr>
            <w:r>
              <w:rPr>
                <w:rFonts w:ascii="MingLiU_HKSCS-ExtB" w:hAnsi="MingLiU_HKSCS-ExtB" w:eastAsia="MingLiU_HKSCS-ExtB" w:cs="MingLiU_HKSCS-ExtB"/>
                <w:color w:val="231F20"/>
                <w:spacing w:val="6"/>
                <w:sz w:val="21"/>
                <w:szCs w:val="21"/>
              </w:rPr>
              <w:t>12</w:t>
            </w:r>
            <w:r>
              <w:rPr>
                <w:color w:val="231F20"/>
                <w:spacing w:val="6"/>
                <w:sz w:val="21"/>
                <w:szCs w:val="21"/>
              </w:rPr>
              <w:t>月</w:t>
            </w:r>
          </w:p>
        </w:tc>
        <w:tc>
          <w:tcPr>
            <w:tcW w:w="2269" w:type="dxa"/>
            <w:tcBorders>
              <w:right w:val="single" w:color="231F20" w:sz="6" w:space="0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85" w:line="184" w:lineRule="auto"/>
              <w:ind w:left="207" w:right="89" w:hanging="106"/>
              <w:rPr>
                <w:sz w:val="21"/>
                <w:szCs w:val="21"/>
              </w:rPr>
            </w:pPr>
            <w:r>
              <w:rPr>
                <w:color w:val="231F20"/>
                <w:spacing w:val="8"/>
                <w:sz w:val="21"/>
                <w:szCs w:val="21"/>
              </w:rPr>
              <w:t>市知识产权保</w:t>
            </w:r>
            <w:r>
              <w:rPr>
                <w:color w:val="231F20"/>
                <w:spacing w:val="7"/>
                <w:sz w:val="21"/>
                <w:szCs w:val="21"/>
              </w:rPr>
              <w:t>护服务中心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413" w:type="dxa"/>
            <w:tcBorders>
              <w:left w:val="single" w:color="231F20" w:sz="6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5" w:line="176" w:lineRule="auto"/>
              <w:ind w:left="277"/>
              <w:rPr>
                <w:rFonts w:ascii="MingLiU_HKSCS-ExtB" w:hAnsi="MingLiU_HKSCS-ExtB" w:eastAsia="MingLiU_HKSCS-ExtB" w:cs="MingLiU_HKSCS-ExtB"/>
                <w:sz w:val="21"/>
                <w:szCs w:val="21"/>
              </w:rPr>
            </w:pPr>
            <w:r>
              <w:rPr>
                <w:rFonts w:ascii="MingLiU_HKSCS-ExtB" w:hAnsi="MingLiU_HKSCS-ExtB" w:eastAsia="MingLiU_HKSCS-ExtB" w:cs="MingLiU_HKSCS-ExtB"/>
                <w:color w:val="231F20"/>
                <w:sz w:val="21"/>
                <w:szCs w:val="21"/>
              </w:rPr>
              <w:t>2</w:t>
            </w:r>
          </w:p>
        </w:tc>
        <w:tc>
          <w:tcPr>
            <w:tcW w:w="2457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86" w:line="185" w:lineRule="auto"/>
              <w:ind w:left="54" w:right="62" w:firstLine="83"/>
              <w:rPr>
                <w:sz w:val="21"/>
                <w:szCs w:val="21"/>
              </w:rPr>
            </w:pPr>
            <w:r>
              <w:rPr>
                <w:rFonts w:ascii="MingLiU_HKSCS-ExtB" w:hAnsi="MingLiU_HKSCS-ExtB" w:eastAsia="MingLiU_HKSCS-ExtB" w:cs="MingLiU_HKSCS-ExtB"/>
                <w:color w:val="231F20"/>
                <w:spacing w:val="-4"/>
                <w:sz w:val="21"/>
                <w:szCs w:val="21"/>
              </w:rPr>
              <w:t>2023</w:t>
            </w:r>
            <w:r>
              <w:rPr>
                <w:color w:val="231F20"/>
                <w:spacing w:val="-4"/>
                <w:sz w:val="21"/>
                <w:szCs w:val="21"/>
              </w:rPr>
              <w:t xml:space="preserve">年全市市场监管工作  </w:t>
            </w:r>
            <w:r>
              <w:rPr>
                <w:color w:val="231F20"/>
                <w:spacing w:val="-5"/>
                <w:w w:val="99"/>
                <w:sz w:val="21"/>
                <w:szCs w:val="21"/>
              </w:rPr>
              <w:t>会暨党风廉政建设工作会议</w:t>
            </w:r>
          </w:p>
        </w:tc>
        <w:tc>
          <w:tcPr>
            <w:tcW w:w="7047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86" w:line="185" w:lineRule="auto"/>
              <w:ind w:left="68"/>
              <w:rPr>
                <w:sz w:val="21"/>
                <w:szCs w:val="21"/>
              </w:rPr>
            </w:pPr>
            <w:r>
              <w:rPr>
                <w:rFonts w:ascii="MingLiU_HKSCS-ExtB" w:hAnsi="MingLiU_HKSCS-ExtB" w:eastAsia="MingLiU_HKSCS-ExtB" w:cs="MingLiU_HKSCS-ExtB"/>
                <w:color w:val="231F20"/>
                <w:spacing w:val="8"/>
                <w:sz w:val="21"/>
                <w:szCs w:val="21"/>
              </w:rPr>
              <w:t>1.</w:t>
            </w:r>
            <w:r>
              <w:rPr>
                <w:color w:val="231F20"/>
                <w:spacing w:val="8"/>
                <w:sz w:val="21"/>
                <w:szCs w:val="21"/>
              </w:rPr>
              <w:t>加快推进知识产权服务平台建设积极申报国家级知识产</w:t>
            </w:r>
            <w:r>
              <w:rPr>
                <w:color w:val="231F20"/>
                <w:spacing w:val="7"/>
                <w:sz w:val="21"/>
                <w:szCs w:val="21"/>
              </w:rPr>
              <w:t>权保护中心。</w:t>
            </w:r>
          </w:p>
          <w:p>
            <w:pPr>
              <w:pStyle w:val="7"/>
              <w:spacing w:before="2" w:line="186" w:lineRule="auto"/>
              <w:jc w:val="right"/>
              <w:rPr>
                <w:sz w:val="21"/>
                <w:szCs w:val="21"/>
              </w:rPr>
            </w:pPr>
            <w:r>
              <w:rPr>
                <w:rFonts w:ascii="MingLiU_HKSCS-ExtB" w:hAnsi="MingLiU_HKSCS-ExtB" w:eastAsia="MingLiU_HKSCS-ExtB" w:cs="MingLiU_HKSCS-ExtB"/>
                <w:color w:val="231F20"/>
                <w:spacing w:val="-1"/>
                <w:sz w:val="21"/>
                <w:szCs w:val="21"/>
              </w:rPr>
              <w:t>2.</w:t>
            </w:r>
            <w:r>
              <w:rPr>
                <w:color w:val="231F20"/>
                <w:spacing w:val="-1"/>
                <w:sz w:val="21"/>
                <w:szCs w:val="21"/>
              </w:rPr>
              <w:t>推动东胜区知识产权快速维权中心建设，准旗、伊旗、乌审旗也要积极争取。</w:t>
            </w:r>
          </w:p>
        </w:tc>
        <w:tc>
          <w:tcPr>
            <w:tcW w:w="10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85" w:line="175" w:lineRule="auto"/>
              <w:ind w:left="313"/>
              <w:rPr>
                <w:sz w:val="21"/>
                <w:szCs w:val="21"/>
              </w:rPr>
            </w:pPr>
            <w:r>
              <w:rPr>
                <w:rFonts w:ascii="MingLiU_HKSCS-ExtB" w:hAnsi="MingLiU_HKSCS-ExtB" w:eastAsia="MingLiU_HKSCS-ExtB" w:cs="MingLiU_HKSCS-ExtB"/>
                <w:color w:val="231F20"/>
                <w:spacing w:val="6"/>
                <w:sz w:val="21"/>
                <w:szCs w:val="21"/>
              </w:rPr>
              <w:t>12</w:t>
            </w:r>
            <w:r>
              <w:rPr>
                <w:color w:val="231F20"/>
                <w:spacing w:val="6"/>
                <w:sz w:val="21"/>
                <w:szCs w:val="21"/>
              </w:rPr>
              <w:t>月</w:t>
            </w:r>
          </w:p>
        </w:tc>
        <w:tc>
          <w:tcPr>
            <w:tcW w:w="2269" w:type="dxa"/>
            <w:tcBorders>
              <w:right w:val="single" w:color="231F20" w:sz="6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86" w:line="184" w:lineRule="auto"/>
              <w:ind w:left="207" w:right="89" w:hanging="106"/>
              <w:rPr>
                <w:sz w:val="21"/>
                <w:szCs w:val="21"/>
              </w:rPr>
            </w:pPr>
            <w:r>
              <w:rPr>
                <w:color w:val="231F20"/>
                <w:spacing w:val="8"/>
                <w:sz w:val="21"/>
                <w:szCs w:val="21"/>
              </w:rPr>
              <w:t>市知识产权保</w:t>
            </w:r>
            <w:r>
              <w:rPr>
                <w:color w:val="231F20"/>
                <w:spacing w:val="7"/>
                <w:sz w:val="21"/>
                <w:szCs w:val="21"/>
              </w:rPr>
              <w:t>护服务中心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1413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5" w:line="176" w:lineRule="auto"/>
              <w:ind w:left="278"/>
              <w:rPr>
                <w:rFonts w:ascii="MingLiU_HKSCS-ExtB" w:hAnsi="MingLiU_HKSCS-ExtB" w:eastAsia="MingLiU_HKSCS-ExtB" w:cs="MingLiU_HKSCS-ExtB"/>
                <w:sz w:val="21"/>
                <w:szCs w:val="21"/>
              </w:rPr>
            </w:pPr>
            <w:r>
              <w:rPr>
                <w:rFonts w:ascii="MingLiU_HKSCS-ExtB" w:hAnsi="MingLiU_HKSCS-ExtB" w:eastAsia="MingLiU_HKSCS-ExtB" w:cs="MingLiU_HKSCS-ExtB"/>
                <w:color w:val="231F20"/>
                <w:sz w:val="21"/>
                <w:szCs w:val="21"/>
              </w:rPr>
              <w:t>3</w:t>
            </w:r>
          </w:p>
        </w:tc>
        <w:tc>
          <w:tcPr>
            <w:tcW w:w="2457" w:type="dxa"/>
            <w:tcBorders>
              <w:bottom w:val="single" w:color="231F20" w:sz="6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85" w:line="194" w:lineRule="auto"/>
              <w:ind w:left="66" w:hanging="2"/>
              <w:rPr>
                <w:sz w:val="21"/>
                <w:szCs w:val="21"/>
              </w:rPr>
            </w:pPr>
            <w:r>
              <w:rPr>
                <w:color w:val="231F20"/>
                <w:spacing w:val="-8"/>
                <w:sz w:val="21"/>
                <w:szCs w:val="21"/>
              </w:rPr>
              <w:t>持续实施“助力中小微企业</w:t>
            </w:r>
            <w:r>
              <w:rPr>
                <w:color w:val="231F20"/>
                <w:spacing w:val="1"/>
                <w:sz w:val="21"/>
                <w:szCs w:val="21"/>
              </w:rPr>
              <w:t xml:space="preserve">  </w:t>
            </w:r>
            <w:r>
              <w:rPr>
                <w:color w:val="231F20"/>
                <w:spacing w:val="-13"/>
                <w:w w:val="98"/>
                <w:sz w:val="21"/>
                <w:szCs w:val="21"/>
              </w:rPr>
              <w:t>纾困融资”行动（民生实事）</w:t>
            </w:r>
          </w:p>
        </w:tc>
        <w:tc>
          <w:tcPr>
            <w:tcW w:w="7047" w:type="dxa"/>
            <w:tcBorders>
              <w:bottom w:val="single" w:color="231F20" w:sz="6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86" w:line="185" w:lineRule="auto"/>
              <w:ind w:left="56" w:right="49"/>
              <w:rPr>
                <w:sz w:val="21"/>
                <w:szCs w:val="21"/>
              </w:rPr>
            </w:pPr>
            <w:r>
              <w:rPr>
                <w:color w:val="231F20"/>
                <w:spacing w:val="-3"/>
                <w:sz w:val="21"/>
                <w:szCs w:val="21"/>
              </w:rPr>
              <w:t>提升知识产权质押融资“春风行动</w:t>
            </w:r>
            <w:r>
              <w:rPr>
                <w:color w:val="231F20"/>
                <w:spacing w:val="-35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-3"/>
                <w:sz w:val="21"/>
                <w:szCs w:val="21"/>
              </w:rPr>
              <w:t>”“入园惠企</w:t>
            </w:r>
            <w:r>
              <w:rPr>
                <w:color w:val="231F20"/>
                <w:spacing w:val="-36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-4"/>
                <w:sz w:val="21"/>
                <w:szCs w:val="21"/>
              </w:rPr>
              <w:t>”精准度和覆盖面，知识产权质</w:t>
            </w:r>
            <w:r>
              <w:rPr>
                <w:color w:val="231F20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8"/>
                <w:sz w:val="21"/>
                <w:szCs w:val="21"/>
              </w:rPr>
              <w:t>押融资增幅达到</w:t>
            </w:r>
            <w:r>
              <w:rPr>
                <w:color w:val="231F20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MingLiU_HKSCS-ExtB" w:hAnsi="MingLiU_HKSCS-ExtB" w:eastAsia="MingLiU_HKSCS-ExtB" w:cs="MingLiU_HKSCS-ExtB"/>
                <w:color w:val="231F20"/>
                <w:spacing w:val="8"/>
                <w:sz w:val="21"/>
                <w:szCs w:val="21"/>
              </w:rPr>
              <w:t>10%</w:t>
            </w:r>
            <w:r>
              <w:rPr>
                <w:color w:val="231F20"/>
                <w:spacing w:val="8"/>
                <w:sz w:val="21"/>
                <w:szCs w:val="21"/>
              </w:rPr>
              <w:t>。</w:t>
            </w:r>
          </w:p>
        </w:tc>
        <w:tc>
          <w:tcPr>
            <w:tcW w:w="1027" w:type="dxa"/>
            <w:tcBorders>
              <w:bottom w:val="single" w:color="231F2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7"/>
              <w:spacing w:before="86" w:line="175" w:lineRule="auto"/>
              <w:ind w:left="313"/>
              <w:rPr>
                <w:sz w:val="21"/>
                <w:szCs w:val="21"/>
              </w:rPr>
            </w:pPr>
            <w:r>
              <w:rPr>
                <w:rFonts w:ascii="MingLiU_HKSCS-ExtB" w:hAnsi="MingLiU_HKSCS-ExtB" w:eastAsia="MingLiU_HKSCS-ExtB" w:cs="MingLiU_HKSCS-ExtB"/>
                <w:color w:val="231F20"/>
                <w:spacing w:val="6"/>
                <w:sz w:val="21"/>
                <w:szCs w:val="21"/>
              </w:rPr>
              <w:t>12</w:t>
            </w:r>
            <w:r>
              <w:rPr>
                <w:color w:val="231F20"/>
                <w:spacing w:val="6"/>
                <w:sz w:val="21"/>
                <w:szCs w:val="21"/>
              </w:rPr>
              <w:t>月</w:t>
            </w:r>
          </w:p>
        </w:tc>
        <w:tc>
          <w:tcPr>
            <w:tcW w:w="2269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before="131" w:line="183" w:lineRule="auto"/>
              <w:ind w:left="103"/>
              <w:rPr>
                <w:sz w:val="21"/>
                <w:szCs w:val="21"/>
              </w:rPr>
            </w:pPr>
            <w:r>
              <w:rPr>
                <w:color w:val="231F20"/>
                <w:spacing w:val="8"/>
                <w:sz w:val="21"/>
                <w:szCs w:val="21"/>
              </w:rPr>
              <w:t>知识产权发展</w:t>
            </w:r>
            <w:r>
              <w:rPr>
                <w:color w:val="231F20"/>
                <w:spacing w:val="-6"/>
                <w:w w:val="98"/>
                <w:sz w:val="21"/>
                <w:szCs w:val="21"/>
              </w:rPr>
              <w:t>科、知识产权保护科、知识</w:t>
            </w:r>
            <w:r>
              <w:rPr>
                <w:color w:val="231F20"/>
                <w:spacing w:val="8"/>
                <w:sz w:val="21"/>
                <w:szCs w:val="21"/>
              </w:rPr>
              <w:t>产权保护服务</w:t>
            </w:r>
            <w:r>
              <w:rPr>
                <w:color w:val="231F20"/>
                <w:spacing w:val="-4"/>
                <w:sz w:val="21"/>
                <w:szCs w:val="21"/>
              </w:rPr>
              <w:t>中心。</w:t>
            </w:r>
          </w:p>
        </w:tc>
      </w:tr>
    </w:tbl>
    <w:p>
      <w:pPr>
        <w:pStyle w:val="2"/>
      </w:pPr>
    </w:p>
    <w:sectPr>
      <w:footerReference r:id="rId7" w:type="default"/>
      <w:pgSz w:w="16838" w:h="11906"/>
      <w:pgMar w:top="1011" w:right="2084" w:bottom="1351" w:left="2091" w:header="0" w:footer="11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93" w:lineRule="auto"/>
      <w:ind w:left="5431"/>
      <w:rPr>
        <w:rFonts w:ascii="微软雅黑" w:hAnsi="微软雅黑" w:eastAsia="微软雅黑" w:cs="微软雅黑"/>
        <w:sz w:val="35"/>
        <w:szCs w:val="3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056"/>
      <w:rPr>
        <w:rFonts w:ascii="MingLiU_HKSCS-ExtB" w:hAnsi="MingLiU_HKSCS-ExtB" w:eastAsia="MingLiU_HKSCS-ExtB" w:cs="MingLiU_HKSCS-ExtB"/>
        <w:sz w:val="20"/>
        <w:szCs w:val="20"/>
      </w:rPr>
    </w:pPr>
    <w:r>
      <w:rPr>
        <w:rFonts w:ascii="MingLiU_HKSCS-ExtB" w:hAnsi="MingLiU_HKSCS-ExtB" w:eastAsia="MingLiU_HKSCS-ExtB" w:cs="MingLiU_HKSCS-ExtB"/>
        <w:color w:val="231F20"/>
        <w:spacing w:val="-2"/>
        <w:sz w:val="20"/>
        <w:szCs w:val="20"/>
      </w:rPr>
      <w:t>-</w:t>
    </w:r>
    <w:r>
      <w:rPr>
        <w:rFonts w:ascii="MingLiU_HKSCS-ExtB" w:hAnsi="MingLiU_HKSCS-ExtB" w:eastAsia="MingLiU_HKSCS-ExtB" w:cs="MingLiU_HKSCS-ExtB"/>
        <w:color w:val="231F20"/>
        <w:spacing w:val="39"/>
        <w:sz w:val="20"/>
        <w:szCs w:val="20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-2"/>
        <w:sz w:val="20"/>
        <w:szCs w:val="20"/>
      </w:rPr>
      <w:t>14</w:t>
    </w:r>
    <w:r>
      <w:rPr>
        <w:rFonts w:ascii="MingLiU_HKSCS-ExtB" w:hAnsi="MingLiU_HKSCS-ExtB" w:eastAsia="MingLiU_HKSCS-ExtB" w:cs="MingLiU_HKSCS-ExtB"/>
        <w:color w:val="231F20"/>
        <w:spacing w:val="24"/>
        <w:sz w:val="20"/>
        <w:szCs w:val="20"/>
      </w:rPr>
      <w:t xml:space="preserve"> </w:t>
    </w:r>
    <w:r>
      <w:rPr>
        <w:rFonts w:ascii="MingLiU_HKSCS-ExtB" w:hAnsi="MingLiU_HKSCS-ExtB" w:eastAsia="MingLiU_HKSCS-ExtB" w:cs="MingLiU_HKSCS-ExtB"/>
        <w:color w:val="231F20"/>
        <w:spacing w:val="-2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FkZWI1YzkzMjUzMzYxM2I5YzY1OWY4NzRkMWU2NDAifQ=="/>
  </w:docVars>
  <w:rsids>
    <w:rsidRoot w:val="00000000"/>
    <w:rsid w:val="34272BEC"/>
    <w:rsid w:val="3BB47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2023-10-26T09:39:00Z</dcterms:created>
  <dc:creator>Administrator</dc:creator>
  <cp:lastModifiedBy>小菇凉</cp:lastModifiedBy>
  <cp:lastPrinted>2023-10-26T02:12:10Z</cp:lastPrinted>
  <dcterms:modified xsi:type="dcterms:W3CDTF">2023-10-26T02:13:25Z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2023-10-26T09:40:01Z</vt:filetime>
  </property>
  <property fmtid="{D5CDD505-2E9C-101B-9397-08002B2CF9AE}" pid="4" name="KSOProductBuildVer">
    <vt:lpwstr>2052-12.1.0.15712</vt:lpwstr>
  </property>
  <property fmtid="{D5CDD505-2E9C-101B-9397-08002B2CF9AE}" pid="5" name="ICV">
    <vt:lpwstr>18301A2A9DE947E5990D13A5AC535D4E_13</vt:lpwstr>
  </property>
</Properties>
</file>