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50" w:lineRule="atLeast"/>
        <w:rPr>
          <w:rFonts w:hint="eastAsia" w:ascii="黑体" w:hAnsi="黑体" w:eastAsia="黑体"/>
          <w:sz w:val="32"/>
          <w:szCs w:val="32"/>
        </w:rPr>
      </w:pPr>
      <w:bookmarkStart w:id="0" w:name="_GoBack"/>
      <w:bookmarkEnd w:id="0"/>
      <w:r>
        <w:rPr>
          <w:rFonts w:hint="eastAsia" w:ascii="黑体" w:hAnsi="黑体" w:eastAsia="黑体" w:cs="方正黑体_GBK"/>
          <w:color w:val="333333"/>
          <w:sz w:val="32"/>
          <w:szCs w:val="32"/>
          <w:shd w:val="clear" w:color="auto" w:fill="FFFFFF"/>
        </w:rPr>
        <w:t>附件</w:t>
      </w:r>
      <w:r>
        <w:rPr>
          <w:rFonts w:hint="eastAsia" w:ascii="黑体" w:hAnsi="黑体" w:eastAsia="黑体" w:cs="微软雅黑"/>
          <w:color w:val="333333"/>
          <w:sz w:val="32"/>
          <w:szCs w:val="32"/>
          <w:shd w:val="clear" w:color="auto" w:fill="FFFFFF"/>
        </w:rPr>
        <w:t>6</w:t>
      </w:r>
    </w:p>
    <w:p>
      <w:pPr>
        <w:pStyle w:val="4"/>
        <w:widowControl/>
        <w:spacing w:before="0" w:beforeAutospacing="0" w:after="0" w:afterAutospacing="0" w:line="720" w:lineRule="atLeast"/>
        <w:jc w:val="center"/>
        <w:rPr>
          <w:rFonts w:hint="eastAsia" w:ascii="方正小标宋简体" w:eastAsia="方正小标宋简体"/>
          <w:sz w:val="44"/>
          <w:szCs w:val="44"/>
        </w:rPr>
      </w:pPr>
      <w:r>
        <w:rPr>
          <w:rFonts w:hint="eastAsia" w:ascii="方正小标宋简体" w:hAnsi="方正小标宋_GBK" w:eastAsia="方正小标宋简体" w:cs="方正小标宋_GBK"/>
          <w:color w:val="333333"/>
          <w:sz w:val="44"/>
          <w:szCs w:val="44"/>
          <w:shd w:val="clear" w:color="auto" w:fill="FFFFFF"/>
        </w:rPr>
        <w:t>严重违法失信名单列入情形法律责任清单</w:t>
      </w:r>
    </w:p>
    <w:p>
      <w:pPr>
        <w:pStyle w:val="4"/>
        <w:widowControl/>
        <w:spacing w:before="0" w:beforeAutospacing="0" w:after="0" w:afterAutospacing="0" w:line="720" w:lineRule="atLeast"/>
        <w:jc w:val="center"/>
        <w:rPr>
          <w:sz w:val="31"/>
          <w:szCs w:val="31"/>
        </w:rPr>
      </w:pPr>
      <w:r>
        <w:rPr>
          <w:rFonts w:hint="eastAsia" w:ascii="方正楷体_GBK" w:hAnsi="方正楷体_GBK" w:eastAsia="方正楷体_GBK" w:cs="方正楷体_GBK"/>
          <w:color w:val="333333"/>
          <w:shd w:val="clear" w:color="auto" w:fill="FFFFFF"/>
        </w:rPr>
        <w:t>（此清单仅供参考，并应当根据法律法规立改废及时更新）</w:t>
      </w:r>
    </w:p>
    <w:tbl>
      <w:tblPr>
        <w:tblStyle w:val="5"/>
        <w:tblW w:w="102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380"/>
        <w:gridCol w:w="553"/>
        <w:gridCol w:w="2708"/>
        <w:gridCol w:w="65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blHeader/>
          <w:jc w:val="center"/>
        </w:trPr>
        <w:tc>
          <w:tcPr>
            <w:tcW w:w="380"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黑体_GBK" w:hAnsi="方正黑体_GBK" w:eastAsia="方正黑体_GBK" w:cs="方正黑体_GBK"/>
                <w:color w:val="000000"/>
                <w:sz w:val="20"/>
                <w:szCs w:val="20"/>
              </w:rPr>
              <w:t>条款</w:t>
            </w:r>
          </w:p>
        </w:tc>
        <w:tc>
          <w:tcPr>
            <w:tcW w:w="553"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黑体_GBK" w:hAnsi="方正黑体_GBK" w:eastAsia="方正黑体_GBK" w:cs="方正黑体_GBK"/>
                <w:color w:val="000000"/>
                <w:sz w:val="20"/>
                <w:szCs w:val="20"/>
              </w:rPr>
              <w:t>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黑体_GBK" w:hAnsi="方正黑体_GBK" w:eastAsia="方正黑体_GBK" w:cs="方正黑体_GBK"/>
                <w:color w:val="000000"/>
                <w:sz w:val="20"/>
                <w:szCs w:val="20"/>
              </w:rPr>
              <w:t>具体情形</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黑体_GBK" w:hAnsi="方正黑体_GBK" w:eastAsia="方正黑体_GBK" w:cs="方正黑体_GBK"/>
                <w:color w:val="000000"/>
                <w:sz w:val="20"/>
                <w:szCs w:val="20"/>
              </w:rPr>
              <w:t>法律责任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第五条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eastAsia="方正仿宋_GBK"/>
                <w:sz w:val="31"/>
                <w:szCs w:val="31"/>
              </w:rPr>
            </w:pPr>
            <w:r>
              <w:rPr>
                <w:rFonts w:hint="eastAsia" w:ascii="方正仿宋_GBK" w:hAnsi="方正仿宋_GBK" w:eastAsia="方正仿宋_GBK" w:cs="方正仿宋_GBK"/>
                <w:color w:val="000000"/>
                <w:sz w:val="20"/>
                <w:szCs w:val="20"/>
              </w:rPr>
              <w:t>食品安全领域违法行为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未依法取得食品生产经营许可从事食品生产经营活动</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《食品安全法》第一百二十二条：</w:t>
            </w:r>
            <w:r>
              <w:rPr>
                <w:rFonts w:hint="eastAsia" w:ascii="方正仿宋_GBK" w:hAnsi="方正仿宋_GBK" w:eastAsia="方正仿宋_GBK" w:cs="方正仿宋_GBK"/>
                <w:color w:val="000000"/>
                <w:sz w:val="20"/>
                <w:szCs w:val="20"/>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用非食品原料生产食品；在食品中添加食品添加剂以外的化学物质和其他可能危害人体健康的物质；生产经营营养成分不符合食品安全标准的专供婴幼儿和其他特定人群的主辅食品；生产经营添加药品的食品；生产经营病死、毒死或者死因不明的禽、畜、兽、水产动物肉类及其制品；生产经营未按规定进行检疫或者检疫不合格的肉类；生产经营国家为防病等特殊需要明令禁止生产经营的食品；</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《食品安全法》第一百二十三条</w:t>
            </w:r>
            <w:r>
              <w:rPr>
                <w:rFonts w:hint="eastAsia" w:ascii="方正仿宋_GBK" w:hAnsi="方正仿宋_GBK" w:eastAsia="方正仿宋_GBK" w:cs="方正仿宋_GBK"/>
                <w:color w:val="000000"/>
                <w:sz w:val="20"/>
                <w:szCs w:val="20"/>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w:t>
            </w:r>
            <w:r>
              <w:rPr>
                <w:rFonts w:hint="eastAsia" w:ascii="方正仿宋_GBK" w:hAnsi="方正仿宋_GBK" w:eastAsia="方正仿宋_GBK" w:cs="方正仿宋_GBK"/>
                <w:color w:val="333333"/>
                <w:sz w:val="20"/>
                <w:szCs w:val="20"/>
              </w:rPr>
              <w:t>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经营致病性微生物，农药残留、兽药残留、生物毒素、重金属等污染物质以及其他危害人体健康的物质含量超过食品安全标准限量的食品、食品添加剂；生产经营用超过保质期的食品原料、食品添加剂生产的食品、食品添加剂；生产经营未按规定注册的保健食品、特殊医学用途配方食品、婴幼儿配方乳粉，或者未按注册的产品配方、生产工艺等技术要求组织生产；生产经营的食品标签、说明书含有虚假内容，涉及疾病预防、治疗功能，或者生产经营保健食品之外的食品的标签、说明书声称具有保健功能；</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《食品安全法》第一百二十四条</w:t>
            </w:r>
            <w:r>
              <w:rPr>
                <w:rFonts w:hint="eastAsia" w:ascii="方正仿宋_GBK" w:hAnsi="方正仿宋_GBK" w:eastAsia="方正仿宋_GBK" w:cs="方正仿宋_GBK"/>
                <w:color w:val="000000"/>
                <w:sz w:val="20"/>
                <w:szCs w:val="20"/>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333333"/>
                <w:sz w:val="20"/>
                <w:szCs w:val="20"/>
              </w:rPr>
              <w:t>（一）生产经营致病性微生物，农药残留、兽药残留、生物毒素、重金属等污染物质以及其他危害人体健康的物质含量超过食品标准限量的食品、食品添加剂。</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 xml:space="preserve">第一百二十四条（二） </w:t>
            </w:r>
            <w:r>
              <w:rPr>
                <w:rFonts w:hint="eastAsia" w:ascii="方正仿宋_GBK" w:hAnsi="方正仿宋_GBK" w:eastAsia="方正仿宋_GBK" w:cs="方正仿宋_GBK"/>
                <w:color w:val="000000"/>
                <w:sz w:val="20"/>
                <w:szCs w:val="20"/>
              </w:rPr>
              <w:t>：用超过保质期的食品原料、食品添加剂生产食品、食品添加剂，或者经营上述食品、食品添加剂；（六）生产经营未按规定注册的保健食品、特殊医学用途配方食品、婴幼儿配方乳粉，或者未按注册的产品配方、生产工艺等技术要求组织生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第一百二十五条</w:t>
            </w:r>
            <w:r>
              <w:rPr>
                <w:rFonts w:hint="eastAsia" w:ascii="方正仿宋_GBK" w:hAnsi="方正仿宋_GBK" w:eastAsia="方正仿宋_GBK" w:cs="方正仿宋_GBK"/>
                <w:color w:val="000000"/>
                <w:sz w:val="20"/>
                <w:szCs w:val="20"/>
              </w:rPr>
              <w:t>：违反本法规定，有下列情形之一，由县级以上人民政府食品安全监督管理部门没收违法所得和违法生产经营的食品、食品添加剂，并可以没收用于违法生产经营的工具、设备、原料等物品；违法生产经营的食品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规定的食品、食品添加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《食品安全法实施条例》第六十八条：</w:t>
            </w:r>
            <w:r>
              <w:rPr>
                <w:rFonts w:hint="eastAsia" w:ascii="方正仿宋_GBK" w:hAnsi="方正仿宋_GBK" w:eastAsia="方正仿宋_GBK" w:cs="方正仿宋_GBK"/>
                <w:color w:val="000000"/>
                <w:sz w:val="20"/>
                <w:szCs w:val="20"/>
              </w:rPr>
              <w:t>有下列行为之一的，依照食品安全法第一百二十五条第一款、本条例第七十五条的规定给予处罚：（二）生产经营的保健食品之外的食品的标签、说明书声称具有保健功能。</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第七十五条：</w:t>
            </w:r>
            <w:r>
              <w:rPr>
                <w:rFonts w:hint="eastAsia" w:ascii="方正仿宋_GBK" w:hAnsi="方正仿宋_GBK" w:eastAsia="方正仿宋_GBK" w:cs="方正仿宋_GBK"/>
                <w:color w:val="000000"/>
                <w:sz w:val="20"/>
                <w:szCs w:val="20"/>
              </w:rPr>
              <w:t>食品生产经营企业等单位有食品安全法规定的违法情形，除依照食品安全法的规定给予处罚外，有下列情形之一的，对单位的法定代表人、主要负责人、直接负责的主管人员和其他直接责任人员处以其上一年度从单位取得收入的</w:t>
            </w:r>
            <w:r>
              <w:rPr>
                <w:rFonts w:hint="eastAsia" w:ascii="方正仿宋_GBK" w:hAnsi="方正仿宋_GBK" w:eastAsia="方正仿宋_GBK" w:cs="方正仿宋_GBK"/>
                <w:color w:val="333333"/>
                <w:sz w:val="20"/>
                <w:szCs w:val="20"/>
              </w:rPr>
              <w:t>1倍以上10倍以下罚款。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其他违反食品安全法律、行政法规规定，严重危害人民群众身体健康和生命安全的违法行为。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42" w:hRule="atLeast"/>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第六条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药品、医疗器械、化妆品领域违法行为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生产销售假药、劣药；违法生产、销售国家有特殊管理要求的药品（含疫苗）；生产、进口、销售未取得药品批准证明文件的药品（含疫苗）；</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b/>
                <w:bCs/>
                <w:color w:val="000000"/>
                <w:sz w:val="20"/>
                <w:szCs w:val="20"/>
                <w:lang w:val="en-US" w:eastAsia="zh-CN"/>
              </w:rPr>
              <w:t xml:space="preserve">《药品管理法》第一百一十五条 </w:t>
            </w:r>
            <w:r>
              <w:rPr>
                <w:rFonts w:hint="eastAsia" w:ascii="方正仿宋_GBK" w:hAnsi="方正仿宋_GBK" w:eastAsia="方正仿宋_GBK" w:cs="方正仿宋_GBK"/>
                <w:color w:val="000000"/>
                <w:sz w:val="20"/>
                <w:szCs w:val="20"/>
                <w:lang w:val="en-US" w:eastAsia="zh-CN"/>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rPr>
              <w:t>第一百一十六条：</w:t>
            </w:r>
            <w:r>
              <w:rPr>
                <w:rFonts w:hint="eastAsia" w:ascii="方正仿宋_GBK" w:hAnsi="方正仿宋_GBK" w:eastAsia="方正仿宋_GBK" w:cs="方正仿宋_GBK"/>
                <w:color w:val="000000"/>
                <w:sz w:val="20"/>
                <w:szCs w:val="20"/>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第一百一十七条：</w:t>
            </w:r>
            <w:r>
              <w:rPr>
                <w:rFonts w:hint="eastAsia" w:ascii="方正仿宋_GBK" w:hAnsi="方正仿宋_GBK" w:eastAsia="方正仿宋_GBK" w:cs="方正仿宋_GBK"/>
                <w:color w:val="000000"/>
                <w:sz w:val="20"/>
                <w:szCs w:val="20"/>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生产、销售的中药饮片不符合药品标准，尚不影响安全性、有效性的，责令限期改正，给予警告；可以处十万元以上五十万元以下的罚款。</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第一百一十八条：</w:t>
            </w:r>
            <w:r>
              <w:rPr>
                <w:rFonts w:hint="eastAsia" w:ascii="方正仿宋_GBK" w:hAnsi="方正仿宋_GBK" w:eastAsia="方正仿宋_GBK" w:cs="方正仿宋_GBK"/>
                <w:color w:val="000000"/>
                <w:sz w:val="20"/>
                <w:szCs w:val="20"/>
              </w:rPr>
              <w:t xml:space="preserve">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对生产者专门用于生产假药、劣药的原料、辅料、包装材料、生产设备予以没收。</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333333"/>
                <w:sz w:val="20"/>
                <w:szCs w:val="20"/>
              </w:rPr>
              <w:t>第一百一十九条：</w:t>
            </w:r>
            <w:r>
              <w:rPr>
                <w:rFonts w:hint="eastAsia" w:ascii="方正仿宋_GBK" w:hAnsi="方正仿宋_GBK" w:eastAsia="方正仿宋_GBK" w:cs="方正仿宋_GBK"/>
                <w:color w:val="333333"/>
                <w:sz w:val="20"/>
                <w:szCs w:val="20"/>
              </w:rPr>
              <w:t>药品使用单位使用假药、劣药的，按照销售假药、零售劣药的规定处罚；情节严重的，法定代表人、主要负责人、直接负责的主管人员和其他责任</w:t>
            </w:r>
            <w:r>
              <w:rPr>
                <w:rFonts w:hint="eastAsia" w:ascii="方正仿宋_GBK" w:hAnsi="方正仿宋_GBK" w:eastAsia="方正仿宋_GBK" w:cs="方正仿宋_GBK"/>
                <w:color w:val="000000"/>
                <w:sz w:val="20"/>
                <w:szCs w:val="20"/>
              </w:rPr>
              <w:t>人员有医疗卫生人员执业证书的，还应当吊销执业证书。</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333333"/>
                <w:sz w:val="20"/>
                <w:szCs w:val="20"/>
              </w:rPr>
              <w:t>《</w:t>
            </w:r>
            <w:r>
              <w:rPr>
                <w:rFonts w:hint="eastAsia" w:ascii="方正仿宋_GBK" w:hAnsi="方正仿宋_GBK" w:eastAsia="方正仿宋_GBK" w:cs="方正仿宋_GBK"/>
                <w:color w:val="000000"/>
                <w:sz w:val="20"/>
                <w:szCs w:val="20"/>
              </w:rPr>
              <w:t>麻醉药品和精神药品管理条例》第六十六条 ：麻醉药品药用原植物种植企业违反本条例的规定，有下列情形之一的，由药品监督管理部门责令限期改正，给予警告；逾期不改正的，处５万元以上１０万元以下的罚款；情节严重的，取消其种植资格：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（一）未依照麻醉药品药用原植物年度种植计划进行种植的；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（二）未依照规定报告种植情况的；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（三）未依照规定储存麻醉药品的。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b/>
                <w:bCs/>
                <w:color w:val="000000"/>
                <w:sz w:val="20"/>
                <w:szCs w:val="20"/>
                <w:lang w:val="en-US" w:eastAsia="zh-CN"/>
              </w:rPr>
              <w:t xml:space="preserve">第一百二十条 </w:t>
            </w:r>
            <w:r>
              <w:rPr>
                <w:rFonts w:hint="eastAsia" w:ascii="方正仿宋_GBK" w:hAnsi="方正仿宋_GBK" w:eastAsia="方正仿宋_GBK" w:cs="方正仿宋_GBK"/>
                <w:color w:val="000000"/>
                <w:sz w:val="20"/>
                <w:szCs w:val="20"/>
                <w:lang w:val="en-US" w:eastAsia="zh-CN"/>
              </w:rPr>
              <w:t>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符合《市场监督管理严重违法失信名单管理办法》第十二条 市场监督管理部门判断违法行为是否属于性质恶劣、情节严重、社会危害较大的情形，应当综合考虑主观恶意、违法频次、持续时间、处罚类型、罚没款数额、产品货值金额、对人民群众生命健康的危害、财产损失和社会影响等因素。当事人有证据足以证明没有主观故意的，不列入严重违法失信名单。符合《市场监督管理严重违法失信名单管理办法》第十条 实施下列违法行为，且属于本办法第二条规定情形的，列入严重违法失信名单：</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（一）未依法取得其他许可从事经营活动；</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（二）提交虚假材料或者采取其他手段隐瞒重要事实，取得行政许可，取得、变更或者注销市场主体登记，或者涂改、倒卖、出租、出售许可证件、营业执照；</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（三）拒绝、阻碍、干扰市场监督管理部门依法开展监督检查和事故调查。</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 xml:space="preserve">第六十七条 </w:t>
            </w:r>
            <w:r>
              <w:rPr>
                <w:rFonts w:hint="eastAsia" w:ascii="方正仿宋_GBK" w:hAnsi="方正仿宋_GBK" w:eastAsia="方正仿宋_GBK" w:cs="方正仿宋_GBK"/>
                <w:color w:val="000000"/>
                <w:sz w:val="20"/>
                <w:szCs w:val="20"/>
              </w:rPr>
              <w:t>：定点生产企业违反本条例的规定，有下列情形之一的，由药品监督管理部门责令限期改正，给予警告，并没收违法所得和违法销售的药品；逾期不改正的，责令停产，并处５万元以上１０万元以下的罚款；情节严重的，取消其定点生产资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（一）未按照麻醉药品和精神药品年度生产计划安排生产的；</w:t>
            </w:r>
          </w:p>
          <w:p>
            <w:pPr>
              <w:pStyle w:val="4"/>
              <w:widowControl/>
              <w:snapToGrid w:val="0"/>
              <w:spacing w:before="0" w:beforeAutospacing="0" w:after="0" w:afterAutospacing="0"/>
              <w:rPr>
                <w:rFonts w:hint="eastAsia" w:eastAsia="宋体"/>
                <w:color w:val="000000"/>
                <w:sz w:val="20"/>
                <w:szCs w:val="20"/>
                <w:lang w:eastAsia="zh-CN"/>
              </w:rPr>
            </w:pPr>
            <w:r>
              <w:rPr>
                <w:rFonts w:hint="eastAsia" w:ascii="方正仿宋_GBK" w:hAnsi="方正仿宋_GBK" w:eastAsia="方正仿宋_GBK" w:cs="方正仿宋_GBK"/>
                <w:color w:val="000000"/>
                <w:sz w:val="20"/>
                <w:szCs w:val="20"/>
              </w:rPr>
              <w:t>（二）</w:t>
            </w:r>
            <w:r>
              <w:rPr>
                <w:color w:val="000000"/>
                <w:sz w:val="20"/>
                <w:szCs w:val="20"/>
              </w:rPr>
              <w:t>未依照规定向药品监督管理部门报告生产情况的；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（三）未依照规定储存麻醉药品和精神药品，或者未依照规定建立、保存专用账册的；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（四）未依照规定销售麻醉药品和精神药品的；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（五）未依照规定销毁麻醉药品和精神药品的。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b/>
                <w:bCs/>
                <w:color w:val="000000"/>
                <w:sz w:val="20"/>
                <w:szCs w:val="20"/>
                <w:lang w:val="en-US" w:eastAsia="zh-CN"/>
              </w:rPr>
              <w:t>第一百二十三条</w:t>
            </w:r>
            <w:r>
              <w:rPr>
                <w:rFonts w:hint="eastAsia" w:ascii="方正仿宋_GBK" w:hAnsi="方正仿宋_GBK" w:eastAsia="方正仿宋_GBK" w:cs="方正仿宋_GBK"/>
                <w:color w:val="000000"/>
                <w:sz w:val="20"/>
                <w:szCs w:val="20"/>
                <w:lang w:val="en-US" w:eastAsia="zh-CN"/>
              </w:rPr>
              <w:t xml:space="preserve">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符合《市场监督管理严重违法失信名单管理办法》第十条 实施下列违法行为，且属于本办法第二条规定情形的，列入严重违法失信名单：</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（一）未依法取得其他许可从事经营活动；</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（二）提交虚假材料或者采取其他手段隐瞒重要事实，取得行政许可，取得、变更或者注销市场主体登记，或者涂改、倒卖、出租、出售许可证件、营业执照；</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（三）拒绝、阻碍、干扰市场监督管理部门依法开展监督检查和事故调查。</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一百二十四条</w:t>
            </w:r>
            <w:r>
              <w:rPr>
                <w:rFonts w:hint="eastAsia" w:ascii="方正仿宋_GBK" w:hAnsi="方正仿宋_GBK" w:eastAsia="方正仿宋_GBK" w:cs="方正仿宋_GBK"/>
                <w:color w:val="000000"/>
                <w:sz w:val="20"/>
                <w:szCs w:val="20"/>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（一）未取得药品批准证明文件生产、进口药品；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（二）使用采取欺骗手段取得的药品批准证明文件生产、进口药品；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（三）使用未经审评审批的原料药生产药品；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（四）应当检验而未经检验即销售药品；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（五）生产、销售国务院药品监督管理部门禁止使用的药品；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（六）编造生产、检验记录；</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rPr>
              <w:t>（七）未经批准在药品生产过程中进行重大变更。</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b/>
                <w:bCs/>
                <w:color w:val="000000"/>
                <w:sz w:val="20"/>
                <w:szCs w:val="20"/>
                <w:lang w:val="en-US" w:eastAsia="zh-CN"/>
              </w:rPr>
              <w:t xml:space="preserve">第一百二十六条 </w:t>
            </w:r>
            <w:r>
              <w:rPr>
                <w:rFonts w:hint="eastAsia" w:ascii="方正仿宋_GBK" w:hAnsi="方正仿宋_GBK" w:eastAsia="方正仿宋_GBK" w:cs="方正仿宋_GBK"/>
                <w:color w:val="000000"/>
                <w:sz w:val="20"/>
                <w:szCs w:val="20"/>
                <w:lang w:val="en-US" w:eastAsia="zh-CN"/>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符合《市场监督管理严重违法失信名单管理办法》第十条 实施下列违法行为，且属于本办法第二条规定情形的，列入严重违法失信名单：</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（一）未依法取得其他许可从事经营活动；</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（二）提交虚假材料或者采取其他手段隐瞒重要事实，取得行政许可，取得、变更或者注销市场主体登记，或者涂改、倒卖、出租、出售许可证件、营业执照；</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（三）拒绝、阻碍、干扰市场监督管理部门依法开展监督检查和事故调查。</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b/>
                <w:bCs/>
                <w:color w:val="000000"/>
                <w:sz w:val="20"/>
                <w:szCs w:val="20"/>
                <w:lang w:val="en-US" w:eastAsia="zh-CN"/>
              </w:rPr>
              <w:t>第一百三十七条</w:t>
            </w:r>
            <w:r>
              <w:rPr>
                <w:rFonts w:hint="eastAsia" w:ascii="方正仿宋_GBK" w:hAnsi="方正仿宋_GBK" w:eastAsia="方正仿宋_GBK" w:cs="方正仿宋_GBK"/>
                <w:color w:val="000000"/>
                <w:sz w:val="20"/>
                <w:szCs w:val="20"/>
                <w:lang w:val="en-US" w:eastAsia="zh-CN"/>
              </w:rPr>
              <w:t xml:space="preserve"> 有下列行为之一的，在本法规定的处罚幅度内从重处罚：</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（一）以麻醉药品、精神药品、医疗用毒性药品、放射性药品、药品类易制毒化学品冒充其他药品，或者以其他药品冒充上述药品；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（二）生产、销售以孕产妇、儿童为主要使用对象的假药、劣药；</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（三）生产、销售的生物制品属于假药、劣药；</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（四）生产、销售假药、劣药，造成人身伤害后果；</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（五）生产、销售假药、劣药，经处理后再犯；</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（六）拒绝、逃避监督检查，伪造、销毁、隐匿有关证据材料，或者擅自动用查封、扣押物品。符合《市场监督管理严重违法失信名单管理办法》第七条 实施下列质量安全领域违法行为，且属于本办法第二条规定情形的，列入严重违法失信名单：</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（一）生产、销售、出租、使用未取得生产许可、国家明令淘汰、已经报废、未经检验或者检验不合格的特种设备；对不符合安全技术规范要求的移动式压力容器和气瓶进行充装；</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（二）生产销售不符合保障身体健康和生命安全的国家标准的产品，在产品中掺杂、掺假，以假充真、以次充好，或者以不合格产品冒充合格产品，生产销售国家明令淘汰的产品；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（三）产品质量监督抽查不合格，受到省级以上人民政府市场监督管理部门公告，经公告后复查仍不合格；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（四）出具虚假或者严重失实的检验、检测、认证、认可结论，严重危害质量安全；</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（五）伪造、冒用、买卖认证标志或者认证证书；未经认证擅自出厂、销售、进口或者在其他经营性活动中使用被列入强制性产品认证目录内的产品；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（六）其他违反质量安全领域法律、行政法规规定，严重危害人民群众身体健康和生命安全的违法行为。</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 xml:space="preserve">第六十八条 </w:t>
            </w:r>
            <w:r>
              <w:rPr>
                <w:rFonts w:hint="eastAsia" w:ascii="方正仿宋_GBK" w:hAnsi="方正仿宋_GBK" w:eastAsia="方正仿宋_GBK" w:cs="方正仿宋_GBK"/>
                <w:color w:val="000000"/>
                <w:sz w:val="20"/>
                <w:szCs w:val="20"/>
              </w:rPr>
              <w:t>：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２倍以上５倍以下的罚款；情节严重的，取消其定点批发资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第六十九条： 定点批发企业违反本条例的规定，有下列情形之一的，由药品监督管理部门责令限期改正，给予警告；逾期不改正的，责令停业，并处２万元以上５万元以下的罚款；情节严重的，取消其定点批发资格：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（一）未依照规定购进麻醉药品和第一类精神药品的；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（二）未保证供药责任区域内的麻醉药品和第一类精神药品的供应的；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（三）未对医疗机构履行送货义务的；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（四）未依照规定报告麻醉药品和精神药品的进货、销售、库存数量以及流向的；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（五）未依照规定储存麻醉药品和精神药品，或者未依照规定建立、保存专用账册的；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（六）未依照规定销毁麻醉药品和精神药品的；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（七）区域性批发企业之间违反本条例的规定调剂麻醉药品和第一类精神药品，或者因特殊情况调剂麻醉药品和第一类精神药品后未依照规定备案的。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第七十条 第二类精神药品零售企业违反本条例的规定储存、销售或者销毁第二类精神药品的，由药品监督管理部门责令限期改正，给予警告，并没收违法所得和违法销售的药品；逾期不改正的，责令停业，并处５０００元以上２万元以下的罚款；情节严重的，取消其第二类精神药品零售资格。</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333333"/>
                <w:sz w:val="20"/>
                <w:szCs w:val="20"/>
              </w:rPr>
              <w:t>《易制毒化学品管理条例》第三十八条</w:t>
            </w:r>
            <w:r>
              <w:rPr>
                <w:rFonts w:hint="eastAsia" w:ascii="方正仿宋_GBK" w:hAnsi="方正仿宋_GBK" w:eastAsia="方正仿宋_GBK" w:cs="方正仿宋_GBK"/>
                <w:color w:val="333333"/>
                <w:sz w:val="20"/>
                <w:szCs w:val="20"/>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color w:val="333333"/>
                <w:sz w:val="20"/>
                <w:szCs w:val="20"/>
              </w:rPr>
              <w:t>10</w:t>
            </w:r>
            <w:r>
              <w:rPr>
                <w:rFonts w:hint="eastAsia" w:ascii="方正仿宋_GBK" w:hAnsi="方正仿宋_GBK" w:eastAsia="方正仿宋_GBK" w:cs="方正仿宋_GBK"/>
                <w:color w:val="333333"/>
                <w:sz w:val="20"/>
                <w:szCs w:val="20"/>
              </w:rPr>
              <w:t>倍以上</w:t>
            </w:r>
            <w:r>
              <w:rPr>
                <w:color w:val="333333"/>
                <w:sz w:val="20"/>
                <w:szCs w:val="20"/>
              </w:rPr>
              <w:t>20</w:t>
            </w:r>
            <w:r>
              <w:rPr>
                <w:rFonts w:hint="eastAsia" w:ascii="方正仿宋_GBK" w:hAnsi="方正仿宋_GBK" w:eastAsia="方正仿宋_GBK" w:cs="方正仿宋_GBK"/>
                <w:color w:val="333333"/>
                <w:sz w:val="20"/>
                <w:szCs w:val="20"/>
              </w:rPr>
              <w:t>倍以下的罚款，货值的</w:t>
            </w:r>
            <w:r>
              <w:rPr>
                <w:color w:val="333333"/>
                <w:sz w:val="20"/>
                <w:szCs w:val="20"/>
              </w:rPr>
              <w:t>20</w:t>
            </w:r>
            <w:r>
              <w:rPr>
                <w:rFonts w:hint="eastAsia" w:ascii="方正仿宋_GBK" w:hAnsi="方正仿宋_GBK" w:eastAsia="方正仿宋_GBK" w:cs="方正仿宋_GBK"/>
                <w:color w:val="333333"/>
                <w:sz w:val="20"/>
                <w:szCs w:val="20"/>
              </w:rPr>
              <w:t>倍不足</w:t>
            </w:r>
            <w:r>
              <w:rPr>
                <w:color w:val="333333"/>
                <w:sz w:val="20"/>
                <w:szCs w:val="20"/>
              </w:rPr>
              <w:t>1</w:t>
            </w:r>
            <w:r>
              <w:rPr>
                <w:rFonts w:hint="eastAsia" w:ascii="方正仿宋_GBK" w:hAnsi="方正仿宋_GBK" w:eastAsia="方正仿宋_GBK" w:cs="方正仿宋_GBK"/>
                <w:color w:val="333333"/>
                <w:sz w:val="20"/>
                <w:szCs w:val="20"/>
              </w:rPr>
              <w:t>万元的，按</w:t>
            </w:r>
            <w:r>
              <w:rPr>
                <w:color w:val="333333"/>
                <w:sz w:val="20"/>
                <w:szCs w:val="20"/>
              </w:rPr>
              <w:t>1</w:t>
            </w:r>
            <w:r>
              <w:rPr>
                <w:rFonts w:hint="eastAsia" w:ascii="方正仿宋_GBK" w:hAnsi="方正仿宋_GBK" w:eastAsia="方正仿宋_GBK" w:cs="方正仿宋_GBK"/>
                <w:color w:val="333333"/>
                <w:sz w:val="20"/>
                <w:szCs w:val="20"/>
              </w:rPr>
              <w:t>万元罚款；有违法所得的，没收违法所得；有营业执照的，由市场监督管理部门吊销营业执照；构成犯罪的，依法追究刑事责任。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《反兴奋剂条例》第三十八条</w:t>
            </w:r>
            <w:r>
              <w:rPr>
                <w:rFonts w:hint="eastAsia" w:ascii="方正仿宋_GBK" w:hAnsi="方正仿宋_GBK" w:eastAsia="方正仿宋_GBK" w:cs="方正仿宋_GBK"/>
                <w:color w:val="333333"/>
                <w:sz w:val="20"/>
                <w:szCs w:val="20"/>
              </w:rPr>
              <w:t>：违反本条例规定，有下列行为之一的，由县级以上人民政府负责药品监督管理的部门按照国务院药品监督管理部门规定的职责分工，没收非法生产、经营的蛋白同化制剂、肽类激素和违法所得，并处违法生产、经营药品货值金额</w:t>
            </w:r>
            <w:r>
              <w:rPr>
                <w:color w:val="333333"/>
                <w:sz w:val="20"/>
                <w:szCs w:val="20"/>
              </w:rPr>
              <w:t>2</w:t>
            </w:r>
            <w:r>
              <w:rPr>
                <w:rFonts w:hint="eastAsia" w:ascii="方正仿宋_GBK" w:hAnsi="方正仿宋_GBK" w:eastAsia="方正仿宋_GBK" w:cs="方正仿宋_GBK"/>
                <w:color w:val="333333"/>
                <w:sz w:val="20"/>
                <w:szCs w:val="20"/>
              </w:rPr>
              <w:t>倍以上</w:t>
            </w:r>
            <w:r>
              <w:rPr>
                <w:color w:val="333333"/>
                <w:sz w:val="20"/>
                <w:szCs w:val="20"/>
              </w:rPr>
              <w:t>5</w:t>
            </w:r>
            <w:r>
              <w:rPr>
                <w:rFonts w:hint="eastAsia" w:ascii="方正仿宋_GBK" w:hAnsi="方正仿宋_GBK" w:eastAsia="方正仿宋_GBK" w:cs="方正仿宋_GBK"/>
                <w:color w:val="333333"/>
                <w:sz w:val="20"/>
                <w:szCs w:val="20"/>
              </w:rPr>
              <w:t>倍以下的罚款；情节严重的，由发证机关吊销《药品生产许可证》、《药品经营许可证》；构成犯罪的，依法追究刑事责任：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（一）生产企业擅自生产蛋白同化制剂、肽类激素，或者未按照本条例规定渠道供应蛋白同化制剂、肽类激素的；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（二）药品批发企业擅自经营蛋白同化制剂、肽类激素，或者未按照本条例规定渠道供应蛋白同化制剂、肽类激素的；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（三）药品零售企业擅自经营蛋白同化制剂、肽类激素的。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《疫苗管理法》第八十条</w:t>
            </w:r>
            <w:r>
              <w:rPr>
                <w:color w:val="333333"/>
                <w:sz w:val="20"/>
                <w:szCs w:val="20"/>
              </w:rPr>
              <w:t>:</w:t>
            </w:r>
            <w:r>
              <w:rPr>
                <w:rFonts w:hint="eastAsia" w:ascii="方正仿宋_GBK" w:hAnsi="方正仿宋_GBK" w:eastAsia="方正仿宋_GBK" w:cs="方正仿宋_GBK"/>
                <w:color w:val="333333"/>
                <w:sz w:val="20"/>
                <w:szCs w:val="20"/>
              </w:rPr>
              <w:t>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第八十一条</w:t>
            </w:r>
            <w:r>
              <w:rPr>
                <w:b/>
                <w:bCs/>
                <w:color w:val="333333"/>
                <w:sz w:val="20"/>
                <w:szCs w:val="20"/>
              </w:rPr>
              <w:t>:</w:t>
            </w:r>
            <w:r>
              <w:rPr>
                <w:rFonts w:hint="eastAsia" w:ascii="方正仿宋_GBK" w:hAnsi="方正仿宋_GBK" w:eastAsia="方正仿宋_GBK" w:cs="方正仿宋_GBK"/>
                <w:color w:val="333333"/>
                <w:sz w:val="20"/>
                <w:szCs w:val="20"/>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（一）申请疫苗临床试验、注册、批签发提供虚假数据、资料、样品或者有其他欺骗行为；</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（二）编造生产、检验记录或者更改产品批号；</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（三）疾病预防控制机构以外的单位或者个人向接种单位供应疫苗；</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（四）委托生产疫苗未经批准；</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（五）生产工艺、生产场地、关键设备等发生变更按照规定应当经批准而未经批准；</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（六）更新疫苗说明书、标签按照规定应当经核准而未经核准。</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第八十二条</w:t>
            </w:r>
            <w:r>
              <w:rPr>
                <w:color w:val="333333"/>
                <w:sz w:val="20"/>
                <w:szCs w:val="20"/>
              </w:rPr>
              <w:t>:</w:t>
            </w:r>
            <w:r>
              <w:rPr>
                <w:rFonts w:hint="eastAsia" w:ascii="方正仿宋_GBK" w:hAnsi="方正仿宋_GBK" w:eastAsia="方正仿宋_GBK" w:cs="方正仿宋_GBK"/>
                <w:color w:val="333333"/>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第八十三条</w:t>
            </w:r>
            <w:r>
              <w:rPr>
                <w:b/>
                <w:bCs/>
                <w:color w:val="333333"/>
                <w:sz w:val="20"/>
                <w:szCs w:val="20"/>
              </w:rPr>
              <w:t>:</w:t>
            </w:r>
            <w:r>
              <w:rPr>
                <w:rFonts w:hint="eastAsia" w:ascii="方正仿宋_GBK" w:hAnsi="方正仿宋_GBK" w:eastAsia="方正仿宋_GBK" w:cs="方正仿宋_GBK"/>
                <w:color w:val="333333"/>
                <w:sz w:val="20"/>
                <w:szCs w:val="20"/>
              </w:rPr>
              <w:t>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（一）未按照规定建立疫苗电子追溯系统；</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（二）法定代表人、主要负责人和生产管理负责人、质量管理负责人、质量受权人等关键岗位人员不符合规定条件或者未按照规定对其进行培训、考核；</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（三）未按照规定报告或者备案；</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（四）未按照规定开展上市后研究，或者未按照规定设立机构、配备人员主动收集、跟踪分析疑似预防接种异常反应；</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（五）未按照规定投保疫苗责任强制保险；</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（六）未按照规定建立信息公开制度。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生产、销售未经注册的第二、三类医疗器械</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《医疗器械监督管理条例》第八十一条</w:t>
            </w:r>
            <w:r>
              <w:rPr>
                <w:rFonts w:hint="eastAsia" w:ascii="方正仿宋_GBK" w:hAnsi="方正仿宋_GBK" w:eastAsia="方正仿宋_GBK" w:cs="方正仿宋_GBK"/>
                <w:color w:val="000000"/>
                <w:sz w:val="20"/>
                <w:szCs w:val="20"/>
              </w:rPr>
              <w:t>：有下列情形之一的，由负责药品监督管理的部门没收违法所得、违法生产经营的医疗器械和用于违法生产经营的工具、设备、原材料等物品；违法生产经营的医疗器械货值金额不足</w:t>
            </w:r>
            <w:r>
              <w:rPr>
                <w:rFonts w:hint="eastAsia" w:ascii="方正仿宋_GBK" w:hAnsi="方正仿宋_GBK" w:eastAsia="方正仿宋_GBK" w:cs="方正仿宋_GBK"/>
                <w:color w:val="333333"/>
                <w:sz w:val="20"/>
                <w:szCs w:val="20"/>
              </w:rPr>
              <w:t>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（一）生产、经营未取得医疗器械注册证的第二类、第三类医疗器械；</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（二）未经许可从事第二类、第三类医疗器械生产活动；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（三）未经许可从事第三类医疗器械经营活动。</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有前款第一项情形、情节严重的，由原发证部门吊销医疗器械生产许可证或者医疗器械经营许可证。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生产、销售非法添加可能危害人体健康物质的化妆品</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《化妆品监督管理条例》第五十九条</w:t>
            </w:r>
            <w:r>
              <w:rPr>
                <w:rFonts w:hint="eastAsia" w:ascii="方正仿宋_GBK" w:hAnsi="方正仿宋_GBK" w:eastAsia="方正仿宋_GBK" w:cs="方正仿宋_GBK"/>
                <w:color w:val="000000"/>
                <w:sz w:val="20"/>
                <w:szCs w:val="20"/>
              </w:rPr>
              <w:t>：有下列情形之一的，由负责药品监督管理的部门没收违法所得、违法生产经营的化妆品和专门用于违法生产经营的原料、包装材料、工具、设备等物品；违法生产经营的化妆品货值金额不足</w:t>
            </w:r>
            <w:r>
              <w:rPr>
                <w:rFonts w:hint="eastAsia" w:ascii="方正仿宋_GBK" w:hAnsi="方正仿宋_GBK" w:eastAsia="方正仿宋_GBK" w:cs="方正仿宋_GBK"/>
                <w:color w:val="333333"/>
                <w:sz w:val="20"/>
                <w:szCs w:val="20"/>
              </w:rPr>
              <w:t>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（一）未经许可从事化妆品生产活动，或者化妆品注册人、备案人委托未取得相应化妆品生产许可的企业生产化妆品；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（二）生产经营或者进口未经注册的特殊化妆品；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（三）使用禁止用于化妆品生产的原料、应当注册但未经注册的新原料生产化妆品，在化妆品中非法添加可能危害人体健康的物质，或者使用超过使用期限、废弃、回收的化妆品或者原料生产化妆品。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b/>
                <w:bCs/>
                <w:color w:val="333333"/>
                <w:sz w:val="20"/>
                <w:szCs w:val="20"/>
                <w:lang w:val="en-US" w:eastAsia="zh-CN"/>
              </w:rPr>
              <w:t>第六十条</w:t>
            </w:r>
            <w:r>
              <w:rPr>
                <w:rFonts w:hint="eastAsia" w:ascii="方正仿宋_GBK" w:hAnsi="方正仿宋_GBK" w:eastAsia="方正仿宋_GBK" w:cs="方正仿宋_GBK"/>
                <w:color w:val="333333"/>
                <w:sz w:val="20"/>
                <w:szCs w:val="20"/>
                <w:lang w:val="en-US" w:eastAsia="zh-CN"/>
              </w:rPr>
              <w:t>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（一）使用不符合强制性国家标准、技术规范的原料、直接接触化妆品的包装材料，应当备案但未备案的新原料生产化妆品，或者不按照强制性国家标准或者技术规范使用原料；</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（二）生产经营不符合强制性国家标准、技术规范或者不符合化妆品注册、备案资料载明的技术要求的化妆品；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（三）未按照化妆品生产质量管理规范的要求组织生产；</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（四）更改化妆品使用期限；</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（五）化妆品经营者擅自配制化妆品，或者经营变质、超过使用期限的化妆品；</w:t>
            </w:r>
          </w:p>
          <w:p>
            <w:pPr>
              <w:pStyle w:val="4"/>
              <w:widowControl/>
              <w:snapToGrid w:val="0"/>
              <w:spacing w:before="0" w:beforeAutospacing="0" w:after="0" w:afterAutospacing="0"/>
              <w:rPr>
                <w:rFonts w:hint="eastAsia"/>
                <w:sz w:val="24"/>
                <w:szCs w:val="24"/>
                <w:lang w:val="en-US" w:eastAsia="zh-CN"/>
              </w:rPr>
            </w:pPr>
            <w:r>
              <w:rPr>
                <w:rFonts w:hint="eastAsia" w:ascii="方正仿宋_GBK" w:hAnsi="方正仿宋_GBK" w:eastAsia="方正仿宋_GBK" w:cs="方正仿宋_GBK"/>
                <w:color w:val="333333"/>
                <w:sz w:val="20"/>
                <w:szCs w:val="20"/>
                <w:lang w:val="en-US" w:eastAsia="zh-CN"/>
              </w:rPr>
              <w:t>（六）在负责药品监督管理的部门责令其实施召回后拒不召回，或者在负责药品监督管理的部门责令停止或者暂停生产、经营后拒不停止或者暂停生产、经营。</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b/>
                <w:bCs/>
                <w:color w:val="333333"/>
                <w:sz w:val="20"/>
                <w:szCs w:val="20"/>
                <w:lang w:val="en-US" w:eastAsia="zh-CN"/>
              </w:rPr>
              <w:t>第六十一条</w:t>
            </w:r>
            <w:r>
              <w:rPr>
                <w:rFonts w:hint="eastAsia" w:ascii="方正仿宋_GBK" w:hAnsi="方正仿宋_GBK" w:eastAsia="方正仿宋_GBK" w:cs="方正仿宋_GBK"/>
                <w:color w:val="333333"/>
                <w:sz w:val="20"/>
                <w:szCs w:val="20"/>
                <w:lang w:val="en-US" w:eastAsia="zh-CN"/>
              </w:rPr>
              <w:t>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（一）上市销售、经营或者进口未备案的普通化妆品；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（二）未依照本条例规定设质量安全负责人；</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（三）化妆品注册人、备案人未对受托生产企业的生产活动进行监督；</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（四）未依照本条例规定建立并执行从业人员健康管理制度；</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（五）生产经营标签不符合本条例规定的化妆品。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生产经营的化妆品的标签存在瑕疵但不影响质量安全且不会对消费者造成误导的，由负责药品监督管理的部门责令改正；拒不改正的，处2000元以下罚款。</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b/>
                <w:bCs/>
                <w:color w:val="333333"/>
                <w:sz w:val="20"/>
                <w:szCs w:val="20"/>
                <w:lang w:val="en-US" w:eastAsia="zh-CN"/>
              </w:rPr>
              <w:t>《化妆品监督管理条例》第六十四条</w:t>
            </w:r>
            <w:r>
              <w:rPr>
                <w:rFonts w:hint="eastAsia" w:ascii="方正仿宋_GBK" w:hAnsi="方正仿宋_GBK" w:eastAsia="方正仿宋_GBK" w:cs="方正仿宋_GBK"/>
                <w:color w:val="333333"/>
                <w:sz w:val="20"/>
                <w:szCs w:val="20"/>
                <w:lang w:val="en-US" w:eastAsia="zh-CN"/>
              </w:rPr>
              <w:t>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b/>
                <w:bCs/>
                <w:color w:val="333333"/>
                <w:sz w:val="20"/>
                <w:szCs w:val="20"/>
                <w:lang w:val="en-US" w:eastAsia="zh-CN"/>
              </w:rPr>
              <w:t>《化妆品监督管理条例》第六十五条</w:t>
            </w:r>
            <w:r>
              <w:rPr>
                <w:rFonts w:hint="eastAsia" w:ascii="方正仿宋_GBK" w:hAnsi="方正仿宋_GBK" w:eastAsia="方正仿宋_GBK" w:cs="方正仿宋_GBK"/>
                <w:color w:val="333333"/>
                <w:sz w:val="20"/>
                <w:szCs w:val="20"/>
                <w:lang w:val="en-US" w:eastAsia="zh-CN"/>
              </w:rPr>
              <w:t>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已经备案的资料不符合要求的，由备案部门责令限期改正，其中，与化妆品、化妆品新原料安全性有关的备案资料不符合要求的，备案部门可以同时责令暂停销售、使用；逾期不改正的，由备案部门取消备案。备案部门取消备案后，仍然使用该化妆品新原料生产化妆品或者仍然上市销售、进口该普通化妆品的，分别依照本条例第六十条、第六十一条的规定给予处罚。</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b/>
                <w:bCs/>
                <w:color w:val="333333"/>
                <w:sz w:val="20"/>
                <w:szCs w:val="20"/>
                <w:lang w:val="en-US" w:eastAsia="zh-CN"/>
              </w:rPr>
              <w:t>《化妆品监督管理条例》第七十条</w:t>
            </w:r>
            <w:r>
              <w:rPr>
                <w:rFonts w:hint="eastAsia" w:ascii="方正仿宋_GBK" w:hAnsi="方正仿宋_GBK" w:eastAsia="方正仿宋_GBK" w:cs="方正仿宋_GBK"/>
                <w:color w:val="333333"/>
                <w:sz w:val="20"/>
                <w:szCs w:val="20"/>
                <w:lang w:val="en-US" w:eastAsia="zh-CN"/>
              </w:rPr>
              <w:t>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lang w:val="en-US" w:eastAsia="zh-CN"/>
              </w:rPr>
              <w:t>境外化妆品注册人、备案人拒不履行依据本条例作出的行政处罚决定的，10年内禁止其化妆品进口。</w:t>
            </w:r>
          </w:p>
          <w:p>
            <w:pPr>
              <w:pStyle w:val="4"/>
              <w:widowControl/>
              <w:snapToGrid w:val="0"/>
              <w:spacing w:before="0" w:beforeAutospacing="0" w:after="0" w:afterAutospacing="0"/>
              <w:rPr>
                <w:rFonts w:hint="eastAsia" w:eastAsia="方正仿宋_GBK"/>
                <w:sz w:val="31"/>
                <w:szCs w:val="31"/>
                <w:lang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其他违反药品、医疗器械、化妆品法律、行政法规规定，严重危害人民群众身体健康和生命安全的违法行为。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第七条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质量安全领域违法行为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生产、销售、出租、使用未取得生产许可、国家明令淘汰、已经报废、未经检验或者检验不合格的特种设备；对不符合安全技术规范要求的移动式压力容器和气瓶进行充装；</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第八十二条：违反本法规定，特种设备经营单位有下列行为之一的，责令停止经营 ，没收违法经营的特种设备，处三万元以上三十万元以下罚款；有违法所得的，没收违法所得：（一）销售、出租未取得许可生产，未经检验或者检验不合格的特种设备的；（二）销售、出租国家明令淘汰、已经报废的特种设备</w:t>
            </w:r>
            <w:r>
              <w:rPr>
                <w:color w:val="000000"/>
                <w:sz w:val="20"/>
                <w:szCs w:val="20"/>
              </w:rPr>
              <w:t>...</w:t>
            </w:r>
            <w:r>
              <w:rPr>
                <w:rFonts w:hint="eastAsia" w:ascii="方正仿宋_GBK" w:hAnsi="方正仿宋_GBK" w:eastAsia="方正仿宋_GBK" w:cs="方正仿宋_GBK"/>
                <w:color w:val="000000"/>
                <w:sz w:val="20"/>
                <w:szCs w:val="20"/>
              </w:rPr>
              <w:t>。</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第八十五条：违反本法规定，移动式压力容器、气瓶充装单位有下列行为之一的，责令改正，处二万元以上二十万元以下罚款，情节严重的，吊销充装许可证：（二）对不符合安全技术规范要求的移动式压力容器和气瓶进行充装的。</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生产销售不符合保障身体健康和生命安全的国家标准的产品，在产品中掺杂、掺假，以假充真、以次充好，或者以不合格产品冒充合格产品，生产销售国家明令淘汰的产品；</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《产品质量法》第四十九条</w:t>
            </w:r>
            <w:r>
              <w:rPr>
                <w:rFonts w:hint="eastAsia" w:ascii="方正仿宋_GBK" w:hAnsi="方正仿宋_GBK" w:eastAsia="方正仿宋_GBK" w:cs="方正仿宋_GBK"/>
                <w:color w:val="000000"/>
                <w:sz w:val="20"/>
                <w:szCs w:val="20"/>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第五十一条</w:t>
            </w:r>
            <w:r>
              <w:rPr>
                <w:rFonts w:hint="eastAsia" w:ascii="方正仿宋_GBK" w:hAnsi="方正仿宋_GBK" w:eastAsia="方正仿宋_GBK" w:cs="方正仿宋_GBK"/>
                <w:color w:val="000000"/>
                <w:sz w:val="20"/>
                <w:szCs w:val="20"/>
              </w:rPr>
              <w:t>：生产国家明令淘汰的产品的，销售国家明令淘汰并停止销售的产品的，责令停止生产、销售，没收违法生产、销售的产品，并处违法生产、销售产品货值以下的罚款；有违法所得的，并处没收违法所得；情节严重的，吊销营业执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产品质量监督抽查不合格，受到省级以上人民政府市场监督管理部门公告，经公告后复查仍不合格；</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《产品质量法》第十七条</w:t>
            </w:r>
            <w:r>
              <w:rPr>
                <w:rFonts w:hint="eastAsia" w:ascii="方正仿宋_GBK" w:hAnsi="方正仿宋_GBK" w:eastAsia="方正仿宋_GBK" w:cs="方正仿宋_GBK"/>
                <w:color w:val="000000"/>
                <w:sz w:val="20"/>
                <w:szCs w:val="20"/>
              </w:rPr>
              <w:t>：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监督抽查的产品有严重质量问题的，依照本法第五章的有关规定处罚。</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出具虚假或者严重失实的检验、检测、认证、认可结论，严重危害质量安全；</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《产品质量法》第五十七条</w:t>
            </w:r>
            <w:r>
              <w:rPr>
                <w:rFonts w:hint="eastAsia" w:ascii="方正仿宋_GBK" w:hAnsi="方正仿宋_GBK" w:eastAsia="方正仿宋_GBK" w:cs="方正仿宋_GBK"/>
                <w:color w:val="000000"/>
                <w:sz w:val="20"/>
                <w:szCs w:val="20"/>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产品质量检验机构、认证机构出具的检验结果或者证明不实，造成损失的，应当承担相应的赔偿责任；造成重大损失的，撤销其检验资格、认证资格。</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rPr>
              <w:t>《认证认可条例》第六十</w:t>
            </w:r>
            <w:r>
              <w:rPr>
                <w:rFonts w:hint="eastAsia" w:ascii="方正仿宋_GBK" w:hAnsi="方正仿宋_GBK" w:eastAsia="方正仿宋_GBK" w:cs="方正仿宋_GBK"/>
                <w:b/>
                <w:bCs/>
                <w:color w:val="000000"/>
                <w:sz w:val="20"/>
                <w:szCs w:val="20"/>
                <w:lang w:eastAsia="zh-CN"/>
              </w:rPr>
              <w:t>一</w:t>
            </w:r>
            <w:r>
              <w:rPr>
                <w:rFonts w:hint="eastAsia" w:ascii="方正仿宋_GBK" w:hAnsi="方正仿宋_GBK" w:eastAsia="方正仿宋_GBK" w:cs="方正仿宋_GBK"/>
                <w:b/>
                <w:bCs/>
                <w:color w:val="000000"/>
                <w:sz w:val="20"/>
                <w:szCs w:val="20"/>
              </w:rPr>
              <w:t>条</w:t>
            </w:r>
            <w:r>
              <w:rPr>
                <w:rFonts w:hint="eastAsia" w:ascii="方正仿宋_GBK" w:hAnsi="方正仿宋_GBK" w:eastAsia="方正仿宋_GBK" w:cs="方正仿宋_GBK"/>
                <w:color w:val="000000"/>
                <w:sz w:val="20"/>
                <w:szCs w:val="20"/>
              </w:rPr>
              <w:t>：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lang w:val="en-US" w:eastAsia="zh-CN"/>
              </w:rPr>
              <w:t>《检验检测机构监督管理办法》</w:t>
            </w:r>
            <w:r>
              <w:rPr>
                <w:rFonts w:hint="eastAsia" w:ascii="方正仿宋_GBK" w:hAnsi="方正仿宋_GBK" w:eastAsia="方正仿宋_GBK" w:cs="方正仿宋_GBK"/>
                <w:b/>
                <w:bCs/>
                <w:color w:val="000000"/>
                <w:sz w:val="20"/>
                <w:szCs w:val="20"/>
              </w:rPr>
              <w:t>第二十六条</w:t>
            </w:r>
            <w:r>
              <w:rPr>
                <w:rFonts w:hint="eastAsia" w:ascii="方正仿宋_GBK" w:hAnsi="方正仿宋_GBK" w:eastAsia="方正仿宋_GBK" w:cs="方正仿宋_GBK"/>
                <w:color w:val="000000"/>
                <w:sz w:val="20"/>
                <w:szCs w:val="20"/>
                <w:lang w:eastAsia="zh-CN"/>
              </w:rPr>
              <w:t>：</w:t>
            </w:r>
            <w:r>
              <w:rPr>
                <w:rFonts w:hint="eastAsia" w:ascii="方正仿宋_GBK" w:hAnsi="方正仿宋_GBK" w:eastAsia="方正仿宋_GBK" w:cs="方正仿宋_GBK"/>
                <w:color w:val="000000"/>
                <w:sz w:val="20"/>
                <w:szCs w:val="20"/>
              </w:rPr>
              <w:t>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（一）违反本办法第十三条规定，出具不实检验检测报告的；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（二）违反本办法第十四条规定，出具虚假检验检测报告的。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伪造、冒用、买卖认证标志或者认证证书；未经认证擅自出厂、销售、进口或者在其他经营性活动中使用被列入强制性产品认证目录内的产品</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《认证认可条例》第六十</w:t>
            </w:r>
            <w:r>
              <w:rPr>
                <w:rFonts w:hint="eastAsia" w:ascii="方正仿宋_GBK" w:hAnsi="方正仿宋_GBK" w:eastAsia="方正仿宋_GBK" w:cs="方正仿宋_GBK"/>
                <w:b/>
                <w:bCs/>
                <w:color w:val="000000"/>
                <w:sz w:val="20"/>
                <w:szCs w:val="20"/>
                <w:lang w:eastAsia="zh-CN"/>
              </w:rPr>
              <w:t>六</w:t>
            </w:r>
            <w:r>
              <w:rPr>
                <w:rFonts w:hint="eastAsia" w:ascii="方正仿宋_GBK" w:hAnsi="方正仿宋_GBK" w:eastAsia="方正仿宋_GBK" w:cs="方正仿宋_GBK"/>
                <w:b/>
                <w:bCs/>
                <w:color w:val="000000"/>
                <w:sz w:val="20"/>
                <w:szCs w:val="20"/>
              </w:rPr>
              <w:t xml:space="preserve">条 </w:t>
            </w:r>
            <w:r>
              <w:rPr>
                <w:rFonts w:hint="eastAsia" w:ascii="方正仿宋_GBK" w:hAnsi="方正仿宋_GBK" w:eastAsia="方正仿宋_GBK" w:cs="方正仿宋_GBK"/>
                <w:color w:val="000000"/>
                <w:sz w:val="20"/>
                <w:szCs w:val="20"/>
              </w:rPr>
              <w:t>列入目录的产品未经认证，擅自出厂、销售、进口或者在其他经营活动中使用的，责令改正，处</w:t>
            </w:r>
            <w:r>
              <w:rPr>
                <w:rFonts w:hint="eastAsia" w:ascii="方正仿宋_GBK" w:hAnsi="方正仿宋_GBK" w:eastAsia="方正仿宋_GBK" w:cs="方正仿宋_GBK"/>
                <w:color w:val="333333"/>
                <w:sz w:val="20"/>
                <w:szCs w:val="20"/>
              </w:rPr>
              <w:t>5万元以上20万元以下的罚款，有违法所得的，没收违法所得。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《认证认可条例》第七十条：</w:t>
            </w:r>
            <w:r>
              <w:rPr>
                <w:rFonts w:hint="eastAsia" w:ascii="方正仿宋_GBK" w:hAnsi="方正仿宋_GBK" w:eastAsia="方正仿宋_GBK" w:cs="方正仿宋_GBK"/>
                <w:color w:val="000000"/>
                <w:sz w:val="20"/>
                <w:szCs w:val="20"/>
              </w:rPr>
              <w:t>伪造、冒用、买卖认证标志或者认证证书的，依照《中华人民共和国产品质量法》等法律的规定查处。”；《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其他违反质量安全领域法律、行政法规规定，严重危害人民群众身体健康和生命安全的违法行为。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第八条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侵害消费者权益的违法行为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侵害消费者人格尊严、个人信息依法得到保护等权利</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b/>
                <w:bCs/>
                <w:sz w:val="31"/>
                <w:szCs w:val="31"/>
              </w:rPr>
            </w:pP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《消费者权益保护法》第五十</w:t>
            </w:r>
            <w:r>
              <w:rPr>
                <w:rFonts w:hint="eastAsia" w:ascii="方正仿宋_GBK" w:hAnsi="方正仿宋_GBK" w:eastAsia="方正仿宋_GBK" w:cs="方正仿宋_GBK"/>
                <w:b/>
                <w:bCs/>
                <w:color w:val="000000"/>
                <w:sz w:val="20"/>
                <w:szCs w:val="20"/>
                <w:lang w:eastAsia="zh-CN"/>
              </w:rPr>
              <w:t>五</w:t>
            </w:r>
            <w:r>
              <w:rPr>
                <w:rFonts w:hint="eastAsia" w:ascii="方正仿宋_GBK" w:hAnsi="方正仿宋_GBK" w:eastAsia="方正仿宋_GBK" w:cs="方正仿宋_GBK"/>
                <w:b/>
                <w:bCs/>
                <w:color w:val="000000"/>
                <w:sz w:val="20"/>
                <w:szCs w:val="20"/>
              </w:rPr>
              <w:t>条</w:t>
            </w:r>
            <w:r>
              <w:rPr>
                <w:rFonts w:hint="eastAsia" w:ascii="方正仿宋_GBK" w:hAnsi="方正仿宋_GBK" w:eastAsia="方正仿宋_GBK" w:cs="方正仿宋_GBK"/>
                <w:color w:val="000000"/>
                <w:sz w:val="20"/>
                <w:szCs w:val="20"/>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第五十</w:t>
            </w:r>
            <w:r>
              <w:rPr>
                <w:rFonts w:hint="eastAsia" w:ascii="方正仿宋_GBK" w:hAnsi="方正仿宋_GBK" w:eastAsia="方正仿宋_GBK" w:cs="方正仿宋_GBK"/>
                <w:b/>
                <w:bCs/>
                <w:color w:val="000000"/>
                <w:sz w:val="20"/>
                <w:szCs w:val="20"/>
                <w:lang w:eastAsia="zh-CN"/>
              </w:rPr>
              <w:t>六</w:t>
            </w:r>
            <w:r>
              <w:rPr>
                <w:rFonts w:hint="eastAsia" w:ascii="方正仿宋_GBK" w:hAnsi="方正仿宋_GBK" w:eastAsia="方正仿宋_GBK" w:cs="方正仿宋_GBK"/>
                <w:b/>
                <w:bCs/>
                <w:color w:val="000000"/>
                <w:sz w:val="20"/>
                <w:szCs w:val="20"/>
              </w:rPr>
              <w:t>条</w:t>
            </w:r>
            <w:r>
              <w:rPr>
                <w:rFonts w:hint="eastAsia" w:ascii="方正仿宋_GBK" w:hAnsi="方正仿宋_GBK" w:eastAsia="方正仿宋_GBK" w:cs="方正仿宋_GBK"/>
                <w:b/>
                <w:bCs/>
                <w:color w:val="333333"/>
                <w:sz w:val="20"/>
                <w:szCs w:val="20"/>
              </w:rPr>
              <w:t>（九）</w:t>
            </w:r>
            <w:r>
              <w:rPr>
                <w:rFonts w:hint="eastAsia" w:ascii="方正仿宋_GBK" w:hAnsi="方正仿宋_GBK" w:eastAsia="方正仿宋_GBK" w:cs="方正仿宋_GBK"/>
                <w:color w:val="333333"/>
                <w:sz w:val="20"/>
                <w:szCs w:val="20"/>
              </w:rPr>
              <w:t>侵害消费者人格尊严、侵犯消费者人身自由或者侵害消费者个人信息依法得到保护的权利的；</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预收费用后为逃避或者拒绝履行义务，关门停业或者迁移服务场所，未按照约定提供商品或者服务，且被市场监督管理部门确认为无法取得联系；</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《消费者权益保护法》第五十六条</w:t>
            </w:r>
            <w:r>
              <w:rPr>
                <w:rFonts w:hint="eastAsia" w:ascii="方正仿宋_GBK" w:hAnsi="方正仿宋_GBK" w:eastAsia="方正仿宋_GBK" w:cs="方正仿宋_GBK"/>
                <w:color w:val="000000"/>
                <w:sz w:val="20"/>
                <w:szCs w:val="20"/>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（一）提供的商品或者服务不符合保障人身、财产安全要求的；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（二）在商品中掺杂、掺假，以假充真，以次充好，或者以不合格商品冒充合格商品的；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（三）生产国家明令淘汰的商品或者销售失效、变质的商品的；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（四）伪造商品的产地，伪造或者冒用他人的厂名、厂址，篡改生产日期，伪造或者冒用认证标志等质量标志的；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（五）销售的商品应当检验、检疫而未检验、检疫或者伪造检验、检疫结果的；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（六）对商品或者服务作虚假或者引人误解的宣传的；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（七）拒绝或者拖延有关行政部门责令对缺陷商品或者服务采取停止销售、警示、召回、无害化处理、销毁、停止生产或者服务等措施的；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（八）对消费者提出的修理、重作、更换、退货、补足商品数量、退还货款和服务费用或者赔偿损失的要求，故意拖延或者无理拒绝的；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（九）侵害消费者人格尊严、侵犯消费者人身自由或者侵害消费者个人信息依法得到保护的权利的；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（十）法律、法规规定的对损害消费者权益应当予以处罚的其他情形。</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经营者有前款规定情形的，除依照法律、法规规定予以处罚外，处罚机关应当记入信用档案，向社会公布。</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《侵害消费者权益行为处罚办法》第十条</w:t>
            </w:r>
            <w:r>
              <w:rPr>
                <w:rFonts w:hint="eastAsia" w:ascii="方正仿宋_GBK" w:hAnsi="方正仿宋_GBK" w:eastAsia="方正仿宋_GBK" w:cs="方正仿宋_GBK"/>
                <w:color w:val="000000"/>
                <w:sz w:val="20"/>
                <w:szCs w:val="20"/>
              </w:rPr>
              <w:t>：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经营者对消费者提出的合理退款要求，明确表示不予退款，或者自约定期满之日起、无约定期限的自消费者提出退款要求之日起超过十五日未退款的，视为故意拖延或者无理拒绝。</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《侵害消费者权益行为处罚办法》第十四条</w:t>
            </w:r>
            <w:r>
              <w:rPr>
                <w:rFonts w:hint="eastAsia" w:ascii="方正仿宋_GBK" w:hAnsi="方正仿宋_GBK" w:eastAsia="方正仿宋_GBK" w:cs="方正仿宋_GBK"/>
                <w:color w:val="000000"/>
                <w:sz w:val="20"/>
                <w:szCs w:val="20"/>
              </w:rPr>
              <w:t>：经营者有本办法第五条至第十一条规定的情形之一，其他法律、法规有规定的，依照法律、法规的规定执行；法律、法规未作规定的，由市场监督管理部门依照《消费者权益保护法》第五十六条予以处罚。</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制造、销售、使用以欺骗消费者为目的的计量器具；抄袭、串通、篡改计量比对数据，伪造数据、出具虚假计量校准证书或者报告，侵害消费者权益；</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《计量法》第二十七条</w:t>
            </w:r>
            <w:r>
              <w:rPr>
                <w:rFonts w:hint="eastAsia" w:ascii="方正仿宋_GBK" w:hAnsi="方正仿宋_GBK" w:eastAsia="方正仿宋_GBK" w:cs="方正仿宋_GBK"/>
                <w:color w:val="000000"/>
                <w:sz w:val="20"/>
                <w:szCs w:val="20"/>
              </w:rPr>
              <w:t>： 制造、销售、使用以欺骗消费者为目的的计量器具的，没收计量器具和违法所得，处以罚款；情节严重的，并对个人或者单位直接责任人员依照刑法有关规定追究刑事责任。</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333333"/>
                <w:sz w:val="20"/>
                <w:szCs w:val="20"/>
              </w:rPr>
              <w:t>《计量法实施细则》第四十八条</w:t>
            </w:r>
            <w:r>
              <w:rPr>
                <w:rFonts w:hint="eastAsia" w:ascii="方正仿宋_GBK" w:hAnsi="方正仿宋_GBK" w:eastAsia="方正仿宋_GBK" w:cs="方正仿宋_GBK"/>
                <w:color w:val="333333"/>
                <w:sz w:val="20"/>
                <w:szCs w:val="20"/>
              </w:rPr>
              <w:t>：制造、销售、使用以欺骗消费者为目的的计量器具的单位和个人，没收其计量器具和全部违法所得，可并处2000元以下的罚款；构成犯罪的，对个人或者单位直接责任人员，依法追究刑事责任。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《计量法实施细则》第五十四条</w:t>
            </w:r>
            <w:r>
              <w:rPr>
                <w:rFonts w:hint="eastAsia" w:ascii="方正仿宋_GBK" w:hAnsi="方正仿宋_GBK" w:eastAsia="方正仿宋_GBK" w:cs="方正仿宋_GBK"/>
                <w:color w:val="000000"/>
                <w:sz w:val="20"/>
                <w:szCs w:val="20"/>
              </w:rPr>
              <w:t>：计量检定人员有下列行为之一的，给予行政处分；构成犯罪的，依法追究刑事责任：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（一）伪造检定数据的；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（二）出具错误数据，给送检一方造成损失的；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（三）违反计量检定规程进行计量检定的；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（四）使用未经考核合格的计量标准开展检定的；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（五）未经考核合格执行计量检定的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经责令召回仍拒绝或者拖延实施缺陷产品召回；</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《消费品召回管理暂行规定》第二十四条</w:t>
            </w:r>
            <w:r>
              <w:rPr>
                <w:rFonts w:hint="eastAsia" w:ascii="方正仿宋_GBK" w:hAnsi="方正仿宋_GBK" w:eastAsia="方正仿宋_GBK" w:cs="方正仿宋_GBK"/>
                <w:color w:val="000000"/>
                <w:sz w:val="20"/>
                <w:szCs w:val="20"/>
              </w:rPr>
              <w:t>：生产者经责令召回仍拒绝或者拖延实施召回的，按照《中华人民共和国消费者权益保护法》第五十六条规定处理。</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《消费者权益保护法》第五十六条第一款：</w:t>
            </w:r>
            <w:r>
              <w:rPr>
                <w:rFonts w:hint="eastAsia" w:ascii="方正仿宋_GBK" w:hAnsi="方正仿宋_GBK" w:eastAsia="方正仿宋_GBK" w:cs="方正仿宋_GBK"/>
                <w:color w:val="000000"/>
                <w:sz w:val="20"/>
                <w:szCs w:val="20"/>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七）拒绝或者拖延有关行政部门责令对缺陷商品或者服务采取停止销售、警示、召回、无害化处理、销毁、停止生产或者服务等措施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其他违反法律、行政法规规定，严重侵害消费者权益的违法行为。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第九条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破坏公平竞争秩序和扰乱市场秩序的违法行为</w:t>
            </w: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侵犯商业秘密、商业诋毁、组织虚假交易等严重破坏公平竞争秩序的不正当竞争行为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rPr>
              <w:t>《反不正当竞争法》第二十条</w:t>
            </w:r>
            <w:r>
              <w:rPr>
                <w:rFonts w:hint="eastAsia" w:ascii="方正仿宋_GBK" w:hAnsi="方正仿宋_GBK" w:eastAsia="方正仿宋_GBK" w:cs="方正仿宋_GBK"/>
                <w:color w:val="000000"/>
                <w:sz w:val="20"/>
                <w:szCs w:val="20"/>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第二十一条：</w:t>
            </w:r>
            <w:r>
              <w:rPr>
                <w:rFonts w:hint="eastAsia" w:ascii="方正仿宋_GBK" w:hAnsi="方正仿宋_GBK" w:eastAsia="方正仿宋_GBK" w:cs="方正仿宋_GBK"/>
                <w:color w:val="000000"/>
                <w:sz w:val="20"/>
                <w:szCs w:val="20"/>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第二十三条</w:t>
            </w:r>
            <w:r>
              <w:rPr>
                <w:rFonts w:hint="eastAsia" w:ascii="方正仿宋_GBK" w:hAnsi="方正仿宋_GBK" w:eastAsia="方正仿宋_GBK" w:cs="方正仿宋_GBK"/>
                <w:color w:val="000000"/>
                <w:sz w:val="20"/>
                <w:szCs w:val="20"/>
              </w:rPr>
              <w:t>：经营者违反本法第十一条规定损害竞争对手商业信誉、商品声誉的，由监督检查部门责令停止违法行为、消除影响，处十万元以上五十万元以下的罚款；情节严重的，处五十万元以上三百万元以下的罚款。</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故意侵犯知识产权；提交非正常专利申请、恶意商标注册申请损害社会公共利益；从事严重违法专利、商标代理行为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pPr>
            <w:r>
              <w:rPr>
                <w:rFonts w:hint="eastAsia" w:ascii="方正仿宋_GBK" w:hAnsi="方正仿宋_GBK" w:eastAsia="方正仿宋_GBK" w:cs="方正仿宋_GBK"/>
                <w:b/>
                <w:bCs/>
                <w:color w:val="000000"/>
                <w:sz w:val="20"/>
                <w:szCs w:val="20"/>
              </w:rPr>
              <w:t>《商标法》第六十条第二款</w:t>
            </w:r>
            <w:r>
              <w:rPr>
                <w:rFonts w:hint="eastAsia" w:ascii="方正仿宋_GBK" w:hAnsi="方正仿宋_GBK" w:eastAsia="方正仿宋_GBK" w:cs="方正仿宋_GBK"/>
                <w:color w:val="000000"/>
                <w:sz w:val="20"/>
                <w:szCs w:val="20"/>
              </w:rPr>
              <w:t>：工商行政管理部门处理时，认定侵权行为成立的，责令立即停止侵权行为，没收、销毁侵权商品和主要用于制造侵权商品、伪造注册商标标识的工具，违法经营额五万元以上的，可以处违法经营额五倍以下罚款，没有违法经营额或者违法经营额不足五万元的，可以处二十五万元以下罚款。对五年内实施两次以上商标侵权行为或者有其他严重情节的，应当从重处罚。</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rPr>
              <w:t>《商标法》第六十八条：</w:t>
            </w:r>
            <w:r>
              <w:rPr>
                <w:rFonts w:hint="eastAsia" w:ascii="方正仿宋_GBK" w:hAnsi="方正仿宋_GBK" w:eastAsia="方正仿宋_GBK" w:cs="方正仿宋_GBK"/>
                <w:color w:val="000000"/>
                <w:sz w:val="20"/>
                <w:szCs w:val="20"/>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pStyle w:val="4"/>
              <w:widowControl/>
              <w:numPr>
                <w:ilvl w:val="0"/>
                <w:numId w:val="1"/>
              </w:numPr>
              <w:snapToGrid w:val="0"/>
              <w:spacing w:before="0" w:beforeAutospacing="0" w:after="0" w:afterAutospacing="0"/>
              <w:rPr>
                <w:rFonts w:hint="eastAsia" w:ascii="方正仿宋_GBK" w:hAnsi="方正仿宋_GBK" w:eastAsia="方正仿宋_GBK" w:cs="方正仿宋_GBK"/>
                <w:color w:val="333333"/>
                <w:sz w:val="20"/>
                <w:szCs w:val="20"/>
                <w:lang w:val="en-US" w:eastAsia="zh-CN"/>
              </w:rPr>
            </w:pPr>
            <w:r>
              <w:rPr>
                <w:rFonts w:hint="eastAsia" w:ascii="方正仿宋_GBK" w:hAnsi="方正仿宋_GBK" w:eastAsia="方正仿宋_GBK" w:cs="方正仿宋_GBK"/>
                <w:color w:val="333333"/>
                <w:sz w:val="20"/>
                <w:szCs w:val="20"/>
                <w:lang w:val="en-US" w:eastAsia="zh-CN"/>
              </w:rPr>
              <w:t>办理商标事宜过程中，伪造、变造或者使用伪造、变造的法律文件、印章、签名的；</w:t>
            </w:r>
          </w:p>
          <w:p>
            <w:pPr>
              <w:pStyle w:val="4"/>
              <w:widowControl/>
              <w:numPr>
                <w:ilvl w:val="0"/>
                <w:numId w:val="2"/>
              </w:numPr>
              <w:snapToGrid w:val="0"/>
              <w:spacing w:before="0" w:beforeAutospacing="0" w:after="0" w:afterAutospacing="0"/>
              <w:ind w:right="0" w:rightChars="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以诋毁其他商标代理机构等手段招徕商标代理业务或者以其他不正当手段扰乱商标代理市场秩序的；</w:t>
            </w:r>
          </w:p>
          <w:p>
            <w:pPr>
              <w:pStyle w:val="4"/>
              <w:widowControl/>
              <w:numPr>
                <w:ilvl w:val="0"/>
                <w:numId w:val="2"/>
              </w:numPr>
              <w:snapToGrid w:val="0"/>
              <w:spacing w:before="0" w:beforeAutospacing="0" w:after="0" w:afterAutospacing="0"/>
              <w:ind w:right="0" w:rightChars="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（三）</w:t>
            </w:r>
            <w:r>
              <w:rPr>
                <w:rFonts w:hint="eastAsia" w:ascii="方正仿宋_GBK" w:hAnsi="方正仿宋_GBK" w:eastAsia="方正仿宋_GBK" w:cs="方正仿宋_GBK"/>
                <w:color w:val="000000"/>
                <w:sz w:val="20"/>
                <w:szCs w:val="20"/>
              </w:rPr>
              <w:t>违反本法第四条、第十九条第三款和第四款规定的。</w:t>
            </w:r>
          </w:p>
          <w:p>
            <w:pPr>
              <w:pStyle w:val="4"/>
              <w:widowControl/>
              <w:numPr>
                <w:ilvl w:val="0"/>
                <w:numId w:val="2"/>
              </w:numPr>
              <w:snapToGrid w:val="0"/>
              <w:spacing w:before="0" w:beforeAutospacing="0" w:after="0" w:afterAutospacing="0"/>
              <w:ind w:right="0" w:rightChars="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商标代理机构有前款规定行为的，由工商行政管理部门记入信用档案；情节严重的，商标局、商标评审委</w:t>
            </w:r>
            <w:r>
              <w:rPr>
                <w:rFonts w:hint="eastAsia" w:ascii="方正仿宋_GBK" w:hAnsi="方正仿宋_GBK" w:eastAsia="方正仿宋_GBK" w:cs="方正仿宋_GBK"/>
                <w:color w:val="000000"/>
                <w:sz w:val="20"/>
                <w:szCs w:val="20"/>
              </w:rPr>
              <w:t>员会并可以决定停止受理其办理商标代理业务，予以公告。</w:t>
            </w:r>
          </w:p>
          <w:p>
            <w:pPr>
              <w:pStyle w:val="4"/>
              <w:widowControl/>
              <w:numPr>
                <w:ilvl w:val="0"/>
                <w:numId w:val="2"/>
              </w:numPr>
              <w:snapToGrid w:val="0"/>
              <w:spacing w:before="0" w:beforeAutospacing="0" w:after="0" w:afterAutospacing="0"/>
              <w:ind w:right="0" w:rightChars="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商标代理机构违反诚实信用原则，侵害委托人合法利益的，应当依法承担民事责任，并由商标代理行业组织按照章程规定予以惩戒。</w:t>
            </w:r>
          </w:p>
          <w:p>
            <w:pPr>
              <w:pStyle w:val="4"/>
              <w:widowControl/>
              <w:numPr>
                <w:ilvl w:val="0"/>
                <w:numId w:val="2"/>
              </w:numPr>
              <w:snapToGrid w:val="0"/>
              <w:spacing w:before="0" w:beforeAutospacing="0" w:after="0" w:afterAutospacing="0"/>
              <w:ind w:right="0" w:rightChars="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333333"/>
                <w:sz w:val="20"/>
                <w:szCs w:val="20"/>
              </w:rPr>
              <w:t>对恶意申请商标注册的，根据情节给予警告、罚款等行政处罚；对恶意提起商标诉讼的，由人民法院依法给予处罚。</w:t>
            </w:r>
          </w:p>
          <w:p>
            <w:pPr>
              <w:pStyle w:val="4"/>
              <w:widowControl/>
              <w:numPr>
                <w:ilvl w:val="0"/>
                <w:numId w:val="0"/>
              </w:numPr>
              <w:snapToGrid w:val="0"/>
              <w:spacing w:before="0" w:beforeAutospacing="0" w:after="0" w:afterAutospacing="0"/>
              <w:ind w:right="0" w:rightChars="0"/>
              <w:rPr>
                <w:rFonts w:hint="eastAsia" w:ascii="方正仿宋_GBK" w:hAnsi="方正仿宋_GBK" w:eastAsia="方正仿宋_GBK" w:cs="方正仿宋_GBK"/>
                <w:b/>
                <w:bCs/>
                <w:color w:val="333333"/>
                <w:sz w:val="20"/>
                <w:szCs w:val="20"/>
                <w:lang w:val="en-US" w:eastAsia="zh-CN"/>
              </w:rPr>
            </w:pPr>
            <w:r>
              <w:rPr>
                <w:rFonts w:hint="eastAsia" w:ascii="方正仿宋_GBK" w:hAnsi="方正仿宋_GBK" w:eastAsia="方正仿宋_GBK" w:cs="方正仿宋_GBK"/>
                <w:b/>
                <w:bCs/>
                <w:color w:val="333333"/>
                <w:sz w:val="20"/>
                <w:szCs w:val="20"/>
              </w:rPr>
              <w:t>《专利法》第六十</w:t>
            </w:r>
            <w:r>
              <w:rPr>
                <w:rFonts w:hint="eastAsia" w:ascii="方正仿宋_GBK" w:hAnsi="方正仿宋_GBK" w:eastAsia="方正仿宋_GBK" w:cs="方正仿宋_GBK"/>
                <w:b/>
                <w:bCs/>
                <w:color w:val="333333"/>
                <w:sz w:val="20"/>
                <w:szCs w:val="20"/>
                <w:lang w:eastAsia="zh-CN"/>
              </w:rPr>
              <w:t>五</w:t>
            </w:r>
            <w:r>
              <w:rPr>
                <w:rFonts w:hint="eastAsia" w:ascii="方正仿宋_GBK" w:hAnsi="方正仿宋_GBK" w:eastAsia="方正仿宋_GBK" w:cs="方正仿宋_GBK"/>
                <w:b/>
                <w:bCs/>
                <w:color w:val="333333"/>
                <w:sz w:val="20"/>
                <w:szCs w:val="20"/>
              </w:rPr>
              <w:t>条</w:t>
            </w:r>
            <w:r>
              <w:rPr>
                <w:rFonts w:hint="eastAsia" w:ascii="方正仿宋_GBK" w:hAnsi="方正仿宋_GBK" w:eastAsia="方正仿宋_GBK" w:cs="方正仿宋_GBK"/>
                <w:b/>
                <w:bCs/>
                <w:color w:val="333333"/>
                <w:sz w:val="20"/>
                <w:szCs w:val="20"/>
                <w:lang w:val="en-US" w:eastAsia="zh-CN"/>
              </w:rPr>
              <w:t xml:space="preserve"> </w:t>
            </w:r>
            <w:r>
              <w:rPr>
                <w:rFonts w:hint="eastAsia" w:ascii="方正仿宋_GBK" w:hAnsi="方正仿宋_GBK" w:eastAsia="方正仿宋_GBK" w:cs="方正仿宋_GBK"/>
                <w:b w:val="0"/>
                <w:bCs w:val="0"/>
                <w:color w:val="333333"/>
                <w:sz w:val="20"/>
                <w:szCs w:val="20"/>
                <w:lang w:val="en-US" w:eastAsia="zh-CN"/>
              </w:rPr>
              <w:t xml:space="preserve"> 管理专利工作的部门处理时，认定侵权行为成立的，可以责令侵权人立即停止侵权行为。</w:t>
            </w:r>
          </w:p>
          <w:p>
            <w:pPr>
              <w:pStyle w:val="4"/>
              <w:widowControl/>
              <w:snapToGrid w:val="0"/>
              <w:spacing w:before="0" w:beforeAutospacing="0" w:after="0" w:afterAutospacing="0"/>
            </w:pPr>
            <w:r>
              <w:rPr>
                <w:rFonts w:hint="eastAsia" w:ascii="方正仿宋_GBK" w:hAnsi="方正仿宋_GBK" w:eastAsia="方正仿宋_GBK" w:cs="方正仿宋_GBK"/>
                <w:b/>
                <w:bCs/>
                <w:color w:val="000000"/>
                <w:sz w:val="20"/>
                <w:szCs w:val="20"/>
              </w:rPr>
              <w:t>《专利法》第六十八条</w:t>
            </w:r>
            <w:r>
              <w:rPr>
                <w:rFonts w:hint="eastAsia" w:ascii="方正仿宋_GBK" w:hAnsi="方正仿宋_GBK" w:eastAsia="方正仿宋_GBK" w:cs="方正仿宋_GBK"/>
                <w:b/>
                <w:bCs/>
                <w:color w:val="000000"/>
                <w:sz w:val="20"/>
                <w:szCs w:val="20"/>
                <w:lang w:val="en-US" w:eastAsia="zh-CN"/>
              </w:rPr>
              <w:t xml:space="preserve">  </w:t>
            </w:r>
            <w:r>
              <w:rPr>
                <w:rFonts w:hint="eastAsia" w:ascii="方正仿宋_GBK" w:hAnsi="方正仿宋_GBK" w:eastAsia="方正仿宋_GBK" w:cs="方正仿宋_GBK"/>
                <w:color w:val="000000"/>
                <w:sz w:val="20"/>
                <w:szCs w:val="20"/>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《专利代理条例》第二十五条</w:t>
            </w:r>
            <w:r>
              <w:rPr>
                <w:rFonts w:hint="eastAsia" w:ascii="方正仿宋_GBK" w:hAnsi="方正仿宋_GBK" w:eastAsia="方正仿宋_GBK" w:cs="方正仿宋_GBK"/>
                <w:color w:val="000000"/>
                <w:sz w:val="20"/>
                <w:szCs w:val="20"/>
              </w:rPr>
              <w:t xml:space="preserve"> 专利代理机构有下列行为之一的，由省、自治区、直辖市人民政府管理专利工作的部门责令限期改正，予以警告，可以处</w:t>
            </w:r>
            <w:r>
              <w:rPr>
                <w:rFonts w:ascii="Times New Roman" w:hAnsi="Times New Roman"/>
                <w:color w:val="333333"/>
                <w:sz w:val="20"/>
                <w:szCs w:val="20"/>
              </w:rPr>
              <w:t>10</w:t>
            </w:r>
            <w:r>
              <w:rPr>
                <w:rFonts w:hint="eastAsia" w:ascii="方正仿宋_GBK" w:hAnsi="方正仿宋_GBK" w:eastAsia="方正仿宋_GBK" w:cs="方正仿宋_GBK"/>
                <w:color w:val="333333"/>
                <w:sz w:val="20"/>
                <w:szCs w:val="20"/>
              </w:rPr>
              <w:t>万元以下的罚款；情节严重或者逾期未改正的，由国务院专利行政部门责令停止承接新的专利代理业务</w:t>
            </w:r>
            <w:r>
              <w:rPr>
                <w:rFonts w:ascii="Times New Roman" w:hAnsi="Times New Roman"/>
                <w:color w:val="333333"/>
                <w:sz w:val="20"/>
                <w:szCs w:val="20"/>
              </w:rPr>
              <w:t>6</w:t>
            </w:r>
            <w:r>
              <w:rPr>
                <w:rFonts w:hint="eastAsia" w:ascii="方正仿宋_GBK" w:hAnsi="方正仿宋_GBK" w:eastAsia="方正仿宋_GBK" w:cs="方正仿宋_GBK"/>
                <w:color w:val="333333"/>
                <w:sz w:val="20"/>
                <w:szCs w:val="20"/>
              </w:rPr>
              <w:t>个月至</w:t>
            </w:r>
            <w:r>
              <w:rPr>
                <w:rFonts w:ascii="Times New Roman" w:hAnsi="Times New Roman"/>
                <w:color w:val="333333"/>
                <w:sz w:val="20"/>
                <w:szCs w:val="20"/>
              </w:rPr>
              <w:t>12</w:t>
            </w:r>
            <w:r>
              <w:rPr>
                <w:rFonts w:hint="eastAsia" w:ascii="方正仿宋_GBK" w:hAnsi="方正仿宋_GBK" w:eastAsia="方正仿宋_GBK" w:cs="方正仿宋_GBK"/>
                <w:color w:val="333333"/>
                <w:sz w:val="20"/>
                <w:szCs w:val="20"/>
              </w:rPr>
              <w:t>个月，直至吊销专利代理机构执业许可证：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（一）合伙人、股东或者法定代表人等事项发生变化未办理变更手续；</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（二）就同一专利申请或者专利权的事务接受有利益冲突的其他当事人的委托；</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（三）指派专利代理师承办与其本人或者其近亲属有利益冲突的专利代理业务；</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（四）泄露委托人的发明创造内容，或者以自己的名义申请专利或请求宣告专利权无效；</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（五）疏于管理，造成严重后果。</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专业代理机构在执业过程中泄露委托人的发明创造内容，涉及泄露国家秘密、侵犯商业秘密的，或者向有关行政、司法机关的工作人员行贿，提供虚假证据的，依照有关法律、行政法规的规定承担法律责任；由国务院专利行政部门吊销专利代理机构执业许可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第二十六条</w:t>
            </w:r>
            <w:r>
              <w:rPr>
                <w:rFonts w:hint="eastAsia" w:ascii="方正仿宋_GBK" w:hAnsi="方正仿宋_GBK" w:eastAsia="方正仿宋_GBK" w:cs="方正仿宋_GBK"/>
                <w:color w:val="333333"/>
                <w:sz w:val="20"/>
                <w:szCs w:val="20"/>
              </w:rPr>
              <w:t xml:space="preserve"> 专利代理师有下列行为之一的，由省、自治区、直辖市人民政府管理专利工作的部门责令限期改正，予以警告，可以处</w:t>
            </w:r>
            <w:r>
              <w:rPr>
                <w:rFonts w:ascii="Times New Roman" w:hAnsi="Times New Roman"/>
                <w:color w:val="333333"/>
                <w:sz w:val="20"/>
                <w:szCs w:val="20"/>
              </w:rPr>
              <w:t>5</w:t>
            </w:r>
            <w:r>
              <w:rPr>
                <w:rFonts w:hint="eastAsia" w:ascii="方正仿宋_GBK" w:hAnsi="方正仿宋_GBK" w:eastAsia="方正仿宋_GBK" w:cs="方正仿宋_GBK"/>
                <w:color w:val="333333"/>
                <w:sz w:val="20"/>
                <w:szCs w:val="20"/>
              </w:rPr>
              <w:t>万元以下的罚款；情节严重或者逾期未改正的，由国务院专利行政部门责令停止承办新的专利代理业务</w:t>
            </w:r>
            <w:r>
              <w:rPr>
                <w:rFonts w:ascii="Times New Roman" w:hAnsi="Times New Roman"/>
                <w:color w:val="333333"/>
                <w:sz w:val="20"/>
                <w:szCs w:val="20"/>
              </w:rPr>
              <w:t>6</w:t>
            </w:r>
            <w:r>
              <w:rPr>
                <w:rFonts w:hint="eastAsia" w:ascii="方正仿宋_GBK" w:hAnsi="方正仿宋_GBK" w:eastAsia="方正仿宋_GBK" w:cs="方正仿宋_GBK"/>
                <w:color w:val="333333"/>
                <w:sz w:val="20"/>
                <w:szCs w:val="20"/>
              </w:rPr>
              <w:t>个月至</w:t>
            </w:r>
            <w:r>
              <w:rPr>
                <w:rFonts w:ascii="Times New Roman" w:hAnsi="Times New Roman"/>
                <w:color w:val="333333"/>
                <w:sz w:val="20"/>
                <w:szCs w:val="20"/>
              </w:rPr>
              <w:t>12</w:t>
            </w:r>
            <w:r>
              <w:rPr>
                <w:rFonts w:hint="eastAsia" w:ascii="方正仿宋_GBK" w:hAnsi="方正仿宋_GBK" w:eastAsia="方正仿宋_GBK" w:cs="方正仿宋_GBK"/>
                <w:color w:val="333333"/>
                <w:sz w:val="20"/>
                <w:szCs w:val="20"/>
              </w:rPr>
              <w:t>个月，直至吊销专利代理师资格证：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（一）未依照本条例规定进行备案；</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（二）自行接受委托办理专利代理业务；</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333333"/>
                <w:sz w:val="20"/>
                <w:szCs w:val="20"/>
              </w:rPr>
              <w:t>（三）</w:t>
            </w:r>
            <w:r>
              <w:rPr>
                <w:rFonts w:hint="eastAsia" w:ascii="方正仿宋_GBK" w:hAnsi="方正仿宋_GBK" w:eastAsia="方正仿宋_GBK" w:cs="方正仿宋_GBK"/>
                <w:color w:val="000000"/>
                <w:sz w:val="20"/>
                <w:szCs w:val="20"/>
              </w:rPr>
              <w:t>同时在两个以上专利代理机构从事专利代理业务；</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（四）违反本条例规定对其审查、审理或者处理过的专利申请或专利案件进行代理；</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（五）泄露委托人的发明创造内容，或者以自己的名义申请专利或请求宣告专利权无效。</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专利代理师在执业过程中泄露委托人的发明创造内容，涉及泄露国家秘密、侵犯商业秘密的，或者向有关行政、司法机关的工作人员行贿，提供虚假证据的，依照有关法律、行政法规的规定承担法律责任；由国务院专利行政部门吊销专利代理师资格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pPr>
            <w:r>
              <w:rPr>
                <w:rFonts w:hint="eastAsia" w:ascii="方正仿宋_GBK" w:hAnsi="方正仿宋_GBK" w:eastAsia="方正仿宋_GBK" w:cs="方正仿宋_GBK"/>
                <w:b/>
                <w:bCs/>
                <w:color w:val="333333"/>
                <w:sz w:val="20"/>
                <w:szCs w:val="20"/>
              </w:rPr>
              <w:t xml:space="preserve">第二十七条 </w:t>
            </w:r>
            <w:r>
              <w:rPr>
                <w:rFonts w:hint="eastAsia" w:ascii="方正仿宋_GBK" w:hAnsi="方正仿宋_GBK" w:eastAsia="方正仿宋_GBK" w:cs="方正仿宋_GBK"/>
                <w:color w:val="333333"/>
                <w:sz w:val="20"/>
                <w:szCs w:val="20"/>
              </w:rPr>
              <w:t>违反本条例规定擅自开展专利代理业务的，由省、自治区、直辖市人民政府管理专利工作的部门责令停止违法行为，没收违法所得，并处违法所得</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倍以上</w:t>
            </w:r>
            <w:r>
              <w:rPr>
                <w:rFonts w:ascii="Times New Roman" w:hAnsi="Times New Roman"/>
                <w:color w:val="333333"/>
                <w:sz w:val="20"/>
                <w:szCs w:val="20"/>
              </w:rPr>
              <w:t>5</w:t>
            </w:r>
            <w:r>
              <w:rPr>
                <w:rFonts w:hint="eastAsia" w:ascii="方正仿宋_GBK" w:hAnsi="方正仿宋_GBK" w:eastAsia="方正仿宋_GBK" w:cs="方正仿宋_GBK"/>
                <w:color w:val="333333"/>
                <w:sz w:val="20"/>
                <w:szCs w:val="20"/>
              </w:rPr>
              <w:t>倍以下的罚款。</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价格串通、低价倾销、哄抬价格；对关系国计民生的商品或者服务不执行政府定价、政府指导价，不执行为应对突发事件采取的价格干预措施、紧急措施；</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《价格法》第三十九条</w:t>
            </w:r>
            <w:r>
              <w:rPr>
                <w:rFonts w:hint="eastAsia" w:ascii="方正仿宋_GBK" w:hAnsi="方正仿宋_GBK" w:eastAsia="方正仿宋_GBK" w:cs="方正仿宋_GBK"/>
                <w:color w:val="000000"/>
                <w:sz w:val="20"/>
                <w:szCs w:val="20"/>
              </w:rPr>
              <w:t>： 经营者不执行政府指导价、政府定价以及法定的价格干预措施、紧急措施的，责令改正，没收违法所得，可以并处违法所得五倍以下的罚款；没有违法所得的，可以处以罚款；情节严重的，责令停业整顿。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《价格法》第四十条</w:t>
            </w:r>
            <w:r>
              <w:rPr>
                <w:rFonts w:hint="eastAsia" w:ascii="方正仿宋_GBK" w:hAnsi="方正仿宋_GBK" w:eastAsia="方正仿宋_GBK" w:cs="方正仿宋_GBK"/>
                <w:color w:val="000000"/>
                <w:sz w:val="20"/>
                <w:szCs w:val="20"/>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有本法第十四条第（一）项、第（二）项所列行为，属于是全国性的，由国务院价格主管部门认定；属于是省及省以下区域性的，由省、自治区、直辖市人民政府价格主管部门认定。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《价格违法行为行政处罚规定》第六条</w:t>
            </w:r>
            <w:r>
              <w:rPr>
                <w:rFonts w:hint="eastAsia" w:ascii="方正仿宋_GBK" w:hAnsi="方正仿宋_GBK" w:eastAsia="方正仿宋_GBK" w:cs="方正仿宋_GBK"/>
                <w:color w:val="000000"/>
                <w:sz w:val="20"/>
                <w:szCs w:val="20"/>
              </w:rPr>
              <w:t xml:space="preserve"> 经营者违反价格法第十四条的规定，有下列推动商品价格过快、过高上涨行为之一的，责令改正，没收违法所得，并处违法所得５倍以下的罚款；没有违法所得的，处５万元以上５０万元以下的罚款，情节较重的处５０万元以上３００万元以下的罚款；情节严重的，责令停业整顿，或者由工商行政管理机关吊销营业执照：</w:t>
            </w:r>
            <w:r>
              <w:rPr>
                <w:rFonts w:hint="eastAsia" w:ascii="方正仿宋_GBK" w:hAnsi="方正仿宋_GBK" w:eastAsia="方正仿宋_GBK" w:cs="方正仿宋_GBK"/>
                <w:color w:val="333333"/>
                <w:sz w:val="20"/>
                <w:szCs w:val="20"/>
              </w:rPr>
              <w:t>...（三）利用其他手段哄抬价格，推动商品价格过快、过高上涨的。行业协会或者为商品交易提供服务的单位有前款规定的违法行为的，可以处５０万元以下的罚款；情节严重的，由登记管理机关依法撤销登记、吊销执照。前两款规定以外的其他单位散布虚假涨价信息，扰乱市场价格秩序，依法应当由其他主管机关查处的，价格主管部门</w:t>
            </w:r>
            <w:r>
              <w:rPr>
                <w:rFonts w:hint="eastAsia" w:ascii="方正仿宋_GBK" w:hAnsi="方正仿宋_GBK" w:eastAsia="方正仿宋_GBK" w:cs="方正仿宋_GBK"/>
                <w:color w:val="000000"/>
                <w:sz w:val="20"/>
                <w:szCs w:val="20"/>
              </w:rPr>
              <w:t>可以提出依法处罚的建议，有关主管机关应当依法处罚。</w:t>
            </w:r>
          </w:p>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组织、策划传销或者为传销提供便利条件</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《禁止传销条例》第二十四条：</w:t>
            </w:r>
            <w:r>
              <w:rPr>
                <w:rFonts w:hint="eastAsia" w:ascii="方正仿宋_GBK" w:hAnsi="方正仿宋_GBK" w:eastAsia="方正仿宋_GBK" w:cs="方正仿宋_GBK"/>
                <w:color w:val="000000"/>
                <w:sz w:val="20"/>
                <w:szCs w:val="20"/>
              </w:rPr>
              <w:t xml:space="preserve"> 有本条例第七条规定的行为，组织策划传销的，由工商行政管理部门没收非法财物，没收违法所得，处</w:t>
            </w:r>
            <w:r>
              <w:rPr>
                <w:rFonts w:hint="eastAsia" w:ascii="方正仿宋_GBK" w:hAnsi="方正仿宋_GBK" w:eastAsia="方正仿宋_GBK" w:cs="方正仿宋_GBK"/>
                <w:color w:val="333333"/>
                <w:sz w:val="20"/>
                <w:szCs w:val="20"/>
              </w:rPr>
              <w:t>50万元以上200万元以下的罚款；构成犯罪的，依法追究刑事责任。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有本条例第七条规定的行为，介绍、诱骗、胁迫他人参加传销的，由工商行政管理部门责令停止违法行为，没收非法财物，没收违法所得，处10万元以上50万元以下的罚款；构成犯罪的，依法追究刑事责任。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有本条例第七条规定的行为，参加传销的，由工商行政管理部门责令停止违法行为，可以处2000元以下的罚款。</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第二十五条</w:t>
            </w:r>
            <w:r>
              <w:rPr>
                <w:rFonts w:hint="eastAsia" w:ascii="方正仿宋_GBK" w:hAnsi="方正仿宋_GBK" w:eastAsia="方正仿宋_GBK" w:cs="方正仿宋_GBK"/>
                <w:color w:val="333333"/>
                <w:sz w:val="20"/>
                <w:szCs w:val="20"/>
              </w:rPr>
              <w:t>： 工商行政管理部门依照本条例第二十四条的规定进行处罚时，可以依照有关法律、行政法规的规定，责令停业整顿或者吊销营业执照。</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第二十六条</w:t>
            </w:r>
            <w:r>
              <w:rPr>
                <w:rFonts w:hint="eastAsia" w:ascii="方正仿宋_GBK" w:hAnsi="方正仿宋_GBK" w:eastAsia="方正仿宋_GBK" w:cs="方正仿宋_GBK"/>
                <w:color w:val="333333"/>
                <w:sz w:val="20"/>
                <w:szCs w:val="20"/>
              </w:rPr>
              <w:t>：为本条例第七条规定的传销行为提供经营场所、培训场所、货源、保管、仓储等条件的，由工商行政管理部门责令停止违法行为，没收违法所得，处5万元以上50万元以下的罚款。</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为本条例第七条规定的传销行为提供互联网信息服务的，由工商行政管理部门责令停止违法行为，并通知有关部门依照《</w:t>
            </w:r>
            <w:r>
              <w:rPr>
                <w:rFonts w:hint="eastAsia" w:ascii="方正仿宋_GBK" w:hAnsi="方正仿宋_GBK" w:eastAsia="方正仿宋_GBK" w:cs="方正仿宋_GBK"/>
                <w:sz w:val="20"/>
                <w:szCs w:val="20"/>
                <w:u w:val="single"/>
              </w:rPr>
              <w:fldChar w:fldCharType="begin"/>
            </w:r>
            <w:r>
              <w:rPr>
                <w:rFonts w:hint="eastAsia" w:ascii="方正仿宋_GBK" w:hAnsi="方正仿宋_GBK" w:eastAsia="方正仿宋_GBK" w:cs="方正仿宋_GBK"/>
                <w:sz w:val="20"/>
                <w:szCs w:val="20"/>
                <w:u w:val="single"/>
              </w:rPr>
              <w:instrText xml:space="preserve"> HYPERLINK "http://172.16.120.34:168/web\\\\/golaw?dbnm=gjfg&amp;flid=112509200002" \t "http://172.16.120.34:168/_blank" </w:instrText>
            </w:r>
            <w:r>
              <w:rPr>
                <w:rFonts w:hint="eastAsia" w:ascii="方正仿宋_GBK" w:hAnsi="方正仿宋_GBK" w:eastAsia="方正仿宋_GBK" w:cs="方正仿宋_GBK"/>
                <w:sz w:val="20"/>
                <w:szCs w:val="20"/>
                <w:u w:val="single"/>
              </w:rPr>
              <w:fldChar w:fldCharType="separate"/>
            </w:r>
            <w:r>
              <w:rPr>
                <w:rStyle w:val="7"/>
                <w:rFonts w:hint="eastAsia" w:ascii="方正仿宋_GBK" w:hAnsi="方正仿宋_GBK" w:eastAsia="方正仿宋_GBK" w:cs="方正仿宋_GBK"/>
                <w:color w:val="auto"/>
                <w:sz w:val="20"/>
                <w:szCs w:val="20"/>
              </w:rPr>
              <w:t>互联网信息服务管理办法</w:t>
            </w:r>
            <w:r>
              <w:rPr>
                <w:rFonts w:hint="eastAsia" w:ascii="方正仿宋_GBK" w:hAnsi="方正仿宋_GBK" w:eastAsia="方正仿宋_GBK" w:cs="方正仿宋_GBK"/>
                <w:sz w:val="20"/>
                <w:szCs w:val="20"/>
                <w:u w:val="single"/>
              </w:rPr>
              <w:fldChar w:fldCharType="end"/>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color w:val="333333"/>
                <w:sz w:val="20"/>
                <w:szCs w:val="20"/>
              </w:rPr>
              <w:t>予以处罚。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发布关系消费者生命健康的商品或者服务的虚假广告</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《广告法》第五十五条</w:t>
            </w:r>
            <w:r>
              <w:rPr>
                <w:rFonts w:hint="eastAsia" w:ascii="方正仿宋_GBK" w:hAnsi="方正仿宋_GBK" w:eastAsia="方正仿宋_GBK" w:cs="方正仿宋_GBK"/>
                <w:color w:val="000000"/>
                <w:sz w:val="20"/>
                <w:szCs w:val="20"/>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医疗机构有前款规定违法行为，情节严重的，除由市场监督管理部门依照本法处罚外，卫生行政部门可以吊销诊疗科目或者吊销医疗机构执业许可证。</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广告主、广告经营者、广告发布者有本条第一款、第三款规定行为，构成犯罪的，依法追究刑事责任。</w:t>
            </w:r>
          </w:p>
          <w:p>
            <w:pPr>
              <w:pStyle w:val="4"/>
              <w:widowControl/>
              <w:snapToGrid w:val="0"/>
              <w:spacing w:before="0" w:beforeAutospacing="0" w:after="0" w:afterAutospacing="0"/>
              <w:ind w:left="5256"/>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其他违反法律、行政法规规定，严重破坏公平竞争秩序和扰乱市场秩序的违法行为。</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第十条</w:t>
            </w:r>
          </w:p>
        </w:tc>
        <w:tc>
          <w:tcPr>
            <w:tcW w:w="553"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未依法取得其他许可从事经营活动</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《无证无照经营查处办法》第十二条</w:t>
            </w:r>
            <w:r>
              <w:rPr>
                <w:rFonts w:hint="eastAsia" w:ascii="方正仿宋_GBK" w:hAnsi="方正仿宋_GBK" w:eastAsia="方正仿宋_GBK" w:cs="方正仿宋_GBK"/>
                <w:color w:val="333333"/>
                <w:sz w:val="20"/>
                <w:szCs w:val="20"/>
              </w:rPr>
              <w:t>:从事无证经营的，由查处部门依照相关法律、法规的规定予以处罚。</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333333"/>
                <w:sz w:val="20"/>
                <w:szCs w:val="20"/>
              </w:rPr>
              <w:t>《无证无照经营查处办法》第十三条:</w:t>
            </w:r>
            <w:r>
              <w:rPr>
                <w:rFonts w:hint="eastAsia" w:ascii="方正仿宋_GBK" w:hAnsi="方正仿宋_GBK" w:eastAsia="方正仿宋_GBK" w:cs="方正仿宋_GBK"/>
                <w:color w:val="333333"/>
                <w:sz w:val="20"/>
                <w:szCs w:val="20"/>
              </w:rPr>
              <w:t>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提交虚假材料或者采取其他手段隐瞒重要事实，取得行政许可，取得、变更或者注销市场主体登记，或者涂改、倒卖、出租、出售许可证件、营业执照；</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《行政许可法》第七十八条</w:t>
            </w:r>
            <w:r>
              <w:rPr>
                <w:rFonts w:hint="eastAsia" w:ascii="方正仿宋_GBK" w:hAnsi="方正仿宋_GBK" w:eastAsia="方正仿宋_GBK" w:cs="方正仿宋_GBK"/>
                <w:color w:val="000000"/>
                <w:sz w:val="20"/>
                <w:szCs w:val="20"/>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第七十九条</w:t>
            </w:r>
            <w:r>
              <w:rPr>
                <w:rFonts w:hint="eastAsia" w:ascii="方正仿宋_GBK" w:hAnsi="方正仿宋_GBK" w:eastAsia="方正仿宋_GBK" w:cs="方正仿宋_GBK"/>
                <w:color w:val="333333"/>
                <w:sz w:val="20"/>
                <w:szCs w:val="20"/>
              </w:rPr>
              <w:t xml:space="preserve">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 xml:space="preserve">第八十条 </w:t>
            </w:r>
            <w:r>
              <w:rPr>
                <w:rFonts w:hint="eastAsia" w:ascii="方正仿宋_GBK" w:hAnsi="方正仿宋_GBK" w:eastAsia="方正仿宋_GBK" w:cs="方正仿宋_GBK"/>
                <w:color w:val="333333"/>
                <w:sz w:val="20"/>
                <w:szCs w:val="20"/>
              </w:rPr>
              <w:t>被许可人有下列行为之一的，行政机关应当依法给予行政处罚；构成犯罪的，依法追究刑事责任：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（一）涂改、倒卖、出租、出借行政许可证件，或者以其他形式非法转让行政许可的；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（二）超越行政许可范围进行活动的；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（三）向负责监督检查的行政机关隐瞒有关情况、提供虚假材料或者拒绝提供反映其活动情况的真实材料的；</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四）法律、法规、规章规定的其他违法行为。《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《公司登记管理条例》第六十四条</w:t>
            </w:r>
            <w:r>
              <w:rPr>
                <w:rFonts w:hint="eastAsia" w:ascii="方正仿宋_GBK" w:hAnsi="方正仿宋_GBK" w:eastAsia="方正仿宋_GBK" w:cs="方正仿宋_GBK"/>
                <w:color w:val="000000"/>
                <w:sz w:val="20"/>
                <w:szCs w:val="20"/>
              </w:rPr>
              <w:t>：提交虚假材料或者采取其他欺诈手段隐瞒重要事实，取得公司登记的，由公司登记机关责令改正，处以</w:t>
            </w:r>
            <w:r>
              <w:rPr>
                <w:rFonts w:hint="eastAsia" w:ascii="方正仿宋_GBK" w:hAnsi="方正仿宋_GBK" w:eastAsia="方正仿宋_GBK" w:cs="方正仿宋_GBK"/>
                <w:color w:val="333333"/>
                <w:sz w:val="20"/>
                <w:szCs w:val="20"/>
              </w:rPr>
              <w:t>5 万以上50 万元以下的罚款；情节严重的，撤销公司登记或者吊销营业执照。</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000000"/>
                <w:sz w:val="20"/>
                <w:szCs w:val="20"/>
              </w:rPr>
              <w:t>《外国企业常驻代表机构登记管理条例》第三十六条：提交虚假材料或者采取其他欺诈手段隐瞒真实情况，取得代表机构登记或者备案的，由登记机关责令改正，对代表机构处以</w:t>
            </w:r>
            <w:r>
              <w:rPr>
                <w:rFonts w:hint="eastAsia" w:ascii="方正仿宋_GBK" w:hAnsi="方正仿宋_GBK" w:eastAsia="方正仿宋_GBK" w:cs="方正仿宋_GBK"/>
                <w:color w:val="333333"/>
                <w:sz w:val="20"/>
                <w:szCs w:val="20"/>
              </w:rPr>
              <w:t>2万元以上20万元以下的罚款，对直接负责的主管人员和其他直接责任人员处以1000元以上1万元以下的罚款；情节严重的，由登记机关撤销登记或者吊销登记证，缴销代表证。</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《公司登记管理条例》第三十八条</w:t>
            </w:r>
            <w:r>
              <w:rPr>
                <w:rFonts w:hint="eastAsia" w:ascii="方正仿宋_GBK" w:hAnsi="方正仿宋_GBK" w:eastAsia="方正仿宋_GBK" w:cs="方正仿宋_GBK"/>
                <w:b/>
                <w:bCs/>
                <w:color w:val="333333"/>
                <w:sz w:val="20"/>
                <w:szCs w:val="20"/>
              </w:rPr>
              <w:t>:</w:t>
            </w:r>
            <w:r>
              <w:rPr>
                <w:rFonts w:hint="eastAsia" w:ascii="方正仿宋_GBK" w:hAnsi="方正仿宋_GBK" w:eastAsia="方正仿宋_GBK" w:cs="方正仿宋_GBK"/>
                <w:color w:val="333333"/>
                <w:sz w:val="20"/>
                <w:szCs w:val="20"/>
              </w:rPr>
              <w:t> 提交虚假文件或者采取其他欺骗手段，取得合伙企业登记的，由企业登记机关责令改正，处５０００元以上５万元以下的罚款；情节严重的，撤销企业登记，并处５万元以上２０万元以下的罚款。</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第四十四条：</w:t>
            </w:r>
            <w:r>
              <w:rPr>
                <w:rFonts w:hint="eastAsia" w:ascii="方正仿宋_GBK" w:hAnsi="方正仿宋_GBK" w:eastAsia="方正仿宋_GBK" w:cs="方正仿宋_GBK"/>
                <w:color w:val="000000"/>
                <w:sz w:val="20"/>
                <w:szCs w:val="20"/>
              </w:rPr>
              <w:t> 合伙企业涂改、出售、出租、出借或者以其他方式转让营业执照的，由企业登记机关责令改正，处２０００元以上１万元以下的罚款；情节严重的，吊销营业执照。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第七十一条：</w:t>
            </w:r>
            <w:r>
              <w:rPr>
                <w:rFonts w:hint="eastAsia" w:ascii="方正仿宋_GBK" w:hAnsi="方正仿宋_GBK" w:eastAsia="方正仿宋_GBK" w:cs="方正仿宋_GBK"/>
                <w:color w:val="000000"/>
                <w:sz w:val="20"/>
                <w:szCs w:val="20"/>
              </w:rPr>
              <w:t>伪造、涂改、出租、出借、转让营业执照的，由公司登记机关处以１万元以上１０万元以下的罚款；情节严重的，吊销营业执照。</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《个人独资企业法》第三十五条： 涂改、出租、转让营业执照的，责令改正，没收违法所得，处以三千元以下的罚款；情节严重的，吊销营业执照。</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伪造营业执照的，责令停业，没收违法所得，处以五千元以下的罚款。构成犯罪的，依法追究刑事责任。</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《企业法人登记管理条例》第二十九条</w:t>
            </w:r>
            <w:r>
              <w:rPr>
                <w:rFonts w:hint="eastAsia" w:ascii="方正仿宋_GBK" w:hAnsi="方正仿宋_GBK" w:eastAsia="方正仿宋_GBK" w:cs="方正仿宋_GBK"/>
                <w:color w:val="000000"/>
                <w:sz w:val="20"/>
                <w:szCs w:val="20"/>
              </w:rPr>
              <w:t>：企业法人有下列情形之一的，登记主管机关可以根据情况分别给予警告、罚款、没收非法所得、停业整顿、扣缴、吊销《企业法人营业执照》的处罚：（一）登记中隐瞒真实情况、弄虚作假或者未经核准登记注册擅自开业的；（四）伪造、涂改、出租、出借、转让或者出卖《企业法人营业执照》、《企业法人营业执照》副本的；  对企业法人按照上述规定进行处罚时，应当根据违法行为的情节，追究法定代表人的行政责任、经济责任；触犯刑律的，由司法机关依法追究刑事责任。</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《个体工商户条例》第二十二条</w:t>
            </w:r>
            <w:r>
              <w:rPr>
                <w:rFonts w:hint="eastAsia" w:ascii="方正仿宋_GBK" w:hAnsi="方正仿宋_GBK" w:eastAsia="方正仿宋_GBK" w:cs="方正仿宋_GBK"/>
                <w:color w:val="000000"/>
                <w:sz w:val="20"/>
                <w:szCs w:val="20"/>
              </w:rPr>
              <w:t>：个体工商户提交虚假材料骗取注册登记，或者伪造、涂改、出租、出借、转让营业执照的，由登记机关责令改正，处</w:t>
            </w:r>
            <w:r>
              <w:rPr>
                <w:rFonts w:hint="eastAsia" w:ascii="方正仿宋_GBK" w:hAnsi="方正仿宋_GBK" w:eastAsia="方正仿宋_GBK" w:cs="方正仿宋_GBK"/>
                <w:color w:val="333333"/>
                <w:sz w:val="20"/>
                <w:szCs w:val="20"/>
              </w:rPr>
              <w:t>4000元以下的罚款；情节严重的，撤销注册登记或者吊销营业执照。</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rPr>
            </w:pPr>
            <w:r>
              <w:rPr>
                <w:rFonts w:hint="eastAsia" w:ascii="方正仿宋_GBK" w:hAnsi="方正仿宋_GBK" w:eastAsia="方正仿宋_GBK" w:cs="方正仿宋_GBK"/>
                <w:color w:val="000000"/>
                <w:sz w:val="20"/>
                <w:szCs w:val="20"/>
              </w:rPr>
              <w:t>第四十八条：市场主体伪造、涂改、出租、出借、转让营业执照的，由登记机关没收违法所得，处</w:t>
            </w:r>
            <w:r>
              <w:rPr>
                <w:rFonts w:ascii="Times New Roman" w:hAnsi="Times New Roman"/>
                <w:color w:val="333333"/>
                <w:sz w:val="20"/>
                <w:szCs w:val="20"/>
              </w:rPr>
              <w:t>10</w:t>
            </w:r>
            <w:r>
              <w:rPr>
                <w:rFonts w:hint="eastAsia" w:ascii="方正仿宋_GBK" w:hAnsi="方正仿宋_GBK" w:eastAsia="方正仿宋_GBK" w:cs="方正仿宋_GBK"/>
                <w:color w:val="333333"/>
                <w:sz w:val="20"/>
                <w:szCs w:val="20"/>
              </w:rPr>
              <w:t>万元以下的罚款；情节严重的，处</w:t>
            </w:r>
            <w:r>
              <w:rPr>
                <w:rFonts w:ascii="Times New Roman" w:hAnsi="Times New Roman"/>
                <w:color w:val="333333"/>
                <w:sz w:val="20"/>
                <w:szCs w:val="20"/>
              </w:rPr>
              <w:t>10</w:t>
            </w:r>
            <w:r>
              <w:rPr>
                <w:rFonts w:hint="eastAsia" w:ascii="方正仿宋_GBK" w:hAnsi="方正仿宋_GBK" w:eastAsia="方正仿宋_GBK" w:cs="方正仿宋_GBK"/>
                <w:color w:val="333333"/>
                <w:sz w:val="20"/>
                <w:szCs w:val="20"/>
              </w:rPr>
              <w:t>万元以上</w:t>
            </w:r>
            <w:r>
              <w:rPr>
                <w:rFonts w:ascii="Times New Roman" w:hAnsi="Times New Roman"/>
                <w:color w:val="333333"/>
                <w:sz w:val="20"/>
                <w:szCs w:val="20"/>
              </w:rPr>
              <w:t>50</w:t>
            </w:r>
            <w:r>
              <w:rPr>
                <w:rFonts w:hint="eastAsia" w:ascii="方正仿宋_GBK" w:hAnsi="方正仿宋_GBK" w:eastAsia="方正仿宋_GBK" w:cs="方正仿宋_GBK"/>
                <w:color w:val="333333"/>
                <w:sz w:val="20"/>
                <w:szCs w:val="20"/>
              </w:rPr>
              <w:t>万元以下的罚款，吊销营业执照。</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第五十条：</w:t>
            </w:r>
            <w:r>
              <w:rPr>
                <w:rFonts w:hint="eastAsia" w:ascii="方正仿宋_GBK" w:hAnsi="方正仿宋_GBK" w:eastAsia="方正仿宋_GBK" w:cs="方正仿宋_GBK"/>
                <w:color w:val="000000"/>
                <w:sz w:val="20"/>
                <w:szCs w:val="20"/>
              </w:rPr>
              <w:t>许可申请人隐瞒真实情况或者提供虚假材料申请食品生产许可的，由县级以上地方市场监督管理部门给予警告。申请人在１年内不得再次申请食品生产许可。</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第五十一条：</w:t>
            </w:r>
            <w:r>
              <w:rPr>
                <w:rFonts w:hint="eastAsia" w:ascii="方正仿宋_GBK" w:hAnsi="方正仿宋_GBK" w:eastAsia="方正仿宋_GBK" w:cs="方正仿宋_GBK"/>
                <w:color w:val="333333"/>
                <w:sz w:val="20"/>
                <w:szCs w:val="20"/>
              </w:rPr>
              <w:t>被许可人以欺骗、贿赂等不正当手段取得食品生产许可的，由原发证的市场监督管理部门撤销许可，并处１万元以上３万元以下罚款。被许可人在３年内不得再次申请食品生产许可。</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333333"/>
                <w:sz w:val="20"/>
                <w:szCs w:val="20"/>
              </w:rPr>
              <w:t>第五十二条</w:t>
            </w:r>
            <w:r>
              <w:rPr>
                <w:rFonts w:hint="eastAsia" w:ascii="方正仿宋_GBK" w:hAnsi="方正仿宋_GBK" w:eastAsia="方正仿宋_GBK" w:cs="方正仿宋_GBK"/>
                <w:color w:val="333333"/>
                <w:sz w:val="20"/>
                <w:szCs w:val="20"/>
              </w:rPr>
              <w:t>：违反本办法第三十一条第一款规定，食品生产者伪造、涂改、倒卖、出租、出借、转让食品生产许可证的，由县级以上地方市场监督管理部门责令改正，给予警告，并处１万元以下罚款；情节严重的，处１万元以上３万元以下罚款。 《保健食品注册与备案管理办法》第七十二条：有下列情形之一的，由县级以上人民政府市场监督管理部门处以</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万元以上</w:t>
            </w:r>
            <w:r>
              <w:rPr>
                <w:rFonts w:ascii="Times New Roman" w:hAnsi="Times New Roman"/>
                <w:color w:val="333333"/>
                <w:sz w:val="20"/>
                <w:szCs w:val="20"/>
              </w:rPr>
              <w:t>3</w:t>
            </w:r>
            <w:r>
              <w:rPr>
                <w:rFonts w:hint="eastAsia" w:ascii="方正仿宋_GBK" w:hAnsi="方正仿宋_GBK" w:eastAsia="方正仿宋_GBK" w:cs="方正仿宋_GBK"/>
                <w:color w:val="333333"/>
                <w:sz w:val="20"/>
                <w:szCs w:val="20"/>
              </w:rPr>
              <w:t>万元以下罚款；构成犯罪的，依法追究刑事责任。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（一）擅自转让保健食品注册证书的；</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color w:val="333333"/>
                <w:sz w:val="20"/>
                <w:szCs w:val="20"/>
              </w:rPr>
              <w:t>（二）伪造、涂改、倒卖、出租、出借保健食品注册证书的。 《婴幼儿配方乳粉产品配方注册管理办法》第四十三条 ：申请人隐瞒有关情况或者提供虚假材料、样品申请婴幼儿配方乳粉产品配方注册的，国家食品药品监督管理总局不予受理或者不予注册，对申请人给予警告，并向社会公告。申请人在</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年内不得再次申请婴幼儿配方乳粉产品配方注册；涉嫌犯罪的，依法移送公安机关，追究刑事责任。</w:t>
            </w:r>
          </w:p>
          <w:p>
            <w:pPr>
              <w:pStyle w:val="4"/>
              <w:widowControl/>
              <w:snapToGrid w:val="0"/>
              <w:spacing w:before="0" w:beforeAutospacing="0" w:after="0" w:afterAutospacing="0"/>
            </w:pPr>
            <w:r>
              <w:rPr>
                <w:rFonts w:hint="eastAsia" w:ascii="方正仿宋_GBK" w:hAnsi="方正仿宋_GBK" w:eastAsia="方正仿宋_GBK" w:cs="方正仿宋_GBK"/>
                <w:color w:val="333333"/>
                <w:sz w:val="20"/>
                <w:szCs w:val="20"/>
              </w:rPr>
              <w:t>申请人以欺骗、贿赂等不正当手段，或者隐瞒真实情况、提交虚假材料等方式取得婴幼儿配方乳粉产品配方注册证书的，国家食品药品监督管理总局依法予以撤销，处</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万元以上</w:t>
            </w:r>
            <w:r>
              <w:rPr>
                <w:rFonts w:ascii="Times New Roman" w:hAnsi="Times New Roman"/>
                <w:color w:val="333333"/>
                <w:sz w:val="20"/>
                <w:szCs w:val="20"/>
              </w:rPr>
              <w:t>3</w:t>
            </w:r>
            <w:r>
              <w:rPr>
                <w:rFonts w:hint="eastAsia" w:ascii="方正仿宋_GBK" w:hAnsi="方正仿宋_GBK" w:eastAsia="方正仿宋_GBK" w:cs="方正仿宋_GBK"/>
                <w:color w:val="333333"/>
                <w:sz w:val="20"/>
                <w:szCs w:val="20"/>
              </w:rPr>
              <w:t>万元以下罚款。被许可人在</w:t>
            </w:r>
            <w:r>
              <w:rPr>
                <w:rFonts w:ascii="Times New Roman" w:hAnsi="Times New Roman"/>
                <w:color w:val="333333"/>
                <w:sz w:val="20"/>
                <w:szCs w:val="20"/>
              </w:rPr>
              <w:t>3</w:t>
            </w:r>
            <w:r>
              <w:rPr>
                <w:rFonts w:hint="eastAsia" w:ascii="方正仿宋_GBK" w:hAnsi="方正仿宋_GBK" w:eastAsia="方正仿宋_GBK" w:cs="方正仿宋_GBK"/>
                <w:color w:val="333333"/>
                <w:sz w:val="20"/>
                <w:szCs w:val="20"/>
              </w:rPr>
              <w:t>年内不得再次申请注册；涉嫌犯罪的，依法移送公安机关，追究刑事责任。</w:t>
            </w:r>
          </w:p>
          <w:p>
            <w:pPr>
              <w:pStyle w:val="4"/>
              <w:widowControl/>
              <w:snapToGrid w:val="0"/>
              <w:spacing w:before="0" w:beforeAutospacing="0" w:after="0" w:afterAutospacing="0"/>
            </w:pPr>
            <w:r>
              <w:rPr>
                <w:rFonts w:hint="eastAsia" w:ascii="方正仿宋_GBK" w:hAnsi="方正仿宋_GBK" w:eastAsia="方正仿宋_GBK" w:cs="方正仿宋_GBK"/>
                <w:b/>
                <w:bCs/>
                <w:color w:val="000000"/>
                <w:sz w:val="20"/>
                <w:szCs w:val="20"/>
              </w:rPr>
              <w:t>第四十五条：</w:t>
            </w:r>
            <w:r>
              <w:rPr>
                <w:rFonts w:hint="eastAsia" w:ascii="方正仿宋_GBK" w:hAnsi="方正仿宋_GBK" w:eastAsia="方正仿宋_GBK" w:cs="方正仿宋_GBK"/>
                <w:color w:val="000000"/>
                <w:sz w:val="20"/>
                <w:szCs w:val="20"/>
              </w:rPr>
              <w:t>伪造、涂改、倒卖、出租、出借、转让婴幼儿配方乳粉产品配方注册证书的，由县级以上食品药品监督管理部门责令改正，给予警告，并处</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万元以下罚款；情节严重的，处</w:t>
            </w:r>
            <w:r>
              <w:rPr>
                <w:rFonts w:ascii="Times New Roman" w:hAnsi="Times New Roman"/>
                <w:color w:val="333333"/>
                <w:sz w:val="20"/>
                <w:szCs w:val="20"/>
              </w:rPr>
              <w:t>1</w:t>
            </w:r>
            <w:r>
              <w:rPr>
                <w:rFonts w:hint="eastAsia" w:ascii="方正仿宋_GBK" w:hAnsi="方正仿宋_GBK" w:eastAsia="方正仿宋_GBK" w:cs="方正仿宋_GBK"/>
                <w:color w:val="333333"/>
                <w:sz w:val="20"/>
                <w:szCs w:val="20"/>
              </w:rPr>
              <w:t>万元以上</w:t>
            </w:r>
            <w:r>
              <w:rPr>
                <w:rFonts w:ascii="Times New Roman" w:hAnsi="Times New Roman"/>
                <w:color w:val="333333"/>
                <w:sz w:val="20"/>
                <w:szCs w:val="20"/>
              </w:rPr>
              <w:t>3</w:t>
            </w:r>
            <w:r>
              <w:rPr>
                <w:rFonts w:hint="eastAsia" w:ascii="方正仿宋_GBK" w:hAnsi="方正仿宋_GBK" w:eastAsia="方正仿宋_GBK" w:cs="方正仿宋_GBK"/>
                <w:color w:val="333333"/>
                <w:sz w:val="20"/>
                <w:szCs w:val="20"/>
              </w:rPr>
              <w:t>万元以下罚款；涉嫌犯罪的，依法移送公安机关，追究刑事责任。</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rPr>
              <w:t>《特殊医学用途配方食品注册管理办法》第四十三条：申请人隐瞒真实情况或者提供虚假材料申请注册的，国家食品药品监督管理总局不予受理或者不予注册，并给予警告；申请人在</w:t>
            </w:r>
            <w:r>
              <w:rPr>
                <w:color w:val="000000"/>
                <w:sz w:val="20"/>
                <w:szCs w:val="20"/>
              </w:rPr>
              <w:t>1</w:t>
            </w:r>
            <w:r>
              <w:rPr>
                <w:rFonts w:hint="eastAsia" w:ascii="方正仿宋_GBK" w:hAnsi="方正仿宋_GBK" w:eastAsia="方正仿宋_GBK" w:cs="方正仿宋_GBK"/>
                <w:color w:val="000000"/>
                <w:sz w:val="20"/>
                <w:szCs w:val="20"/>
              </w:rPr>
              <w:t>年内不得再次申请注册。</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第四十四条</w:t>
            </w:r>
            <w:r>
              <w:rPr>
                <w:rFonts w:hint="eastAsia" w:ascii="方正仿宋_GBK" w:hAnsi="方正仿宋_GBK" w:eastAsia="方正仿宋_GBK" w:cs="方正仿宋_GBK"/>
                <w:color w:val="000000"/>
                <w:sz w:val="20"/>
                <w:szCs w:val="20"/>
              </w:rPr>
              <w:t xml:space="preserve"> 被许可人以欺骗、贿赂等不正当手段取得注册证书的，由国家食品药品监督管理总局撤销注册证书，并处</w:t>
            </w:r>
            <w:r>
              <w:rPr>
                <w:color w:val="000000"/>
                <w:sz w:val="20"/>
                <w:szCs w:val="20"/>
              </w:rPr>
              <w:t>1</w:t>
            </w:r>
            <w:r>
              <w:rPr>
                <w:rFonts w:hint="eastAsia" w:ascii="方正仿宋_GBK" w:hAnsi="方正仿宋_GBK" w:eastAsia="方正仿宋_GBK" w:cs="方正仿宋_GBK"/>
                <w:color w:val="000000"/>
                <w:sz w:val="20"/>
                <w:szCs w:val="20"/>
              </w:rPr>
              <w:t>万元以上</w:t>
            </w:r>
            <w:r>
              <w:rPr>
                <w:color w:val="000000"/>
                <w:sz w:val="20"/>
                <w:szCs w:val="20"/>
              </w:rPr>
              <w:t>3</w:t>
            </w:r>
            <w:r>
              <w:rPr>
                <w:rFonts w:hint="eastAsia" w:ascii="方正仿宋_GBK" w:hAnsi="方正仿宋_GBK" w:eastAsia="方正仿宋_GBK" w:cs="方正仿宋_GBK"/>
                <w:color w:val="000000"/>
                <w:sz w:val="20"/>
                <w:szCs w:val="20"/>
              </w:rPr>
              <w:t>万元以下罚款；申请人在</w:t>
            </w:r>
            <w:r>
              <w:rPr>
                <w:color w:val="000000"/>
                <w:sz w:val="20"/>
                <w:szCs w:val="20"/>
              </w:rPr>
              <w:t>3</w:t>
            </w:r>
            <w:r>
              <w:rPr>
                <w:rFonts w:hint="eastAsia" w:ascii="方正仿宋_GBK" w:hAnsi="方正仿宋_GBK" w:eastAsia="方正仿宋_GBK" w:cs="方正仿宋_GBK"/>
                <w:color w:val="000000"/>
                <w:sz w:val="20"/>
                <w:szCs w:val="20"/>
              </w:rPr>
              <w:t>年内不得再次申请注册。</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第四十五条：</w:t>
            </w:r>
            <w:r>
              <w:rPr>
                <w:rFonts w:hint="eastAsia" w:ascii="方正仿宋_GBK" w:hAnsi="方正仿宋_GBK" w:eastAsia="方正仿宋_GBK" w:cs="方正仿宋_GBK"/>
                <w:color w:val="000000"/>
                <w:sz w:val="20"/>
                <w:szCs w:val="20"/>
              </w:rPr>
              <w:t>伪造、涂改、倒卖、出租、出借、转让特殊医学用途配方食品注册证书的，由县级以上食品药品监督管理部门责令改正，给予警告，并处</w:t>
            </w:r>
            <w:r>
              <w:rPr>
                <w:color w:val="000000"/>
                <w:sz w:val="20"/>
                <w:szCs w:val="20"/>
              </w:rPr>
              <w:t>1</w:t>
            </w:r>
            <w:r>
              <w:rPr>
                <w:rFonts w:hint="eastAsia" w:ascii="方正仿宋_GBK" w:hAnsi="方正仿宋_GBK" w:eastAsia="方正仿宋_GBK" w:cs="方正仿宋_GBK"/>
                <w:color w:val="000000"/>
                <w:sz w:val="20"/>
                <w:szCs w:val="20"/>
              </w:rPr>
              <w:t>万元以下罚款；情节严重的，处</w:t>
            </w:r>
            <w:r>
              <w:rPr>
                <w:color w:val="000000"/>
                <w:sz w:val="20"/>
                <w:szCs w:val="20"/>
              </w:rPr>
              <w:t>1</w:t>
            </w:r>
            <w:r>
              <w:rPr>
                <w:rFonts w:hint="eastAsia" w:ascii="方正仿宋_GBK" w:hAnsi="方正仿宋_GBK" w:eastAsia="方正仿宋_GBK" w:cs="方正仿宋_GBK"/>
                <w:color w:val="000000"/>
                <w:sz w:val="20"/>
                <w:szCs w:val="20"/>
              </w:rPr>
              <w:t>万元以上</w:t>
            </w:r>
            <w:r>
              <w:rPr>
                <w:color w:val="000000"/>
                <w:sz w:val="20"/>
                <w:szCs w:val="20"/>
              </w:rPr>
              <w:t>3</w:t>
            </w:r>
            <w:r>
              <w:rPr>
                <w:rFonts w:hint="eastAsia" w:ascii="方正仿宋_GBK" w:hAnsi="方正仿宋_GBK" w:eastAsia="方正仿宋_GBK" w:cs="方正仿宋_GBK"/>
                <w:color w:val="000000"/>
                <w:sz w:val="20"/>
                <w:szCs w:val="20"/>
              </w:rPr>
              <w:t>万元以下罚款。</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《特种设备安全法》第八十一条第三款：特种设备生产单位涂改、倒卖、出租、出借生产许可证的，责令停止生产，处五万元以上五十万元以下罚款；情节严重的，吊销生产许可证。</w:t>
            </w: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《药品管理法》第一百二十二条：</w:t>
            </w:r>
            <w:r>
              <w:rPr>
                <w:rFonts w:hint="eastAsia" w:ascii="方正仿宋_GBK" w:hAnsi="方正仿宋_GBK" w:eastAsia="方正仿宋_GBK" w:cs="方正仿宋_GBK"/>
                <w:color w:val="000000"/>
                <w:sz w:val="20"/>
                <w:szCs w:val="20"/>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333333"/>
                <w:sz w:val="20"/>
                <w:szCs w:val="20"/>
              </w:rPr>
              <w:t>第一百二十三条</w:t>
            </w:r>
            <w:r>
              <w:rPr>
                <w:rFonts w:hint="eastAsia" w:ascii="方正仿宋_GBK" w:hAnsi="方正仿宋_GBK" w:eastAsia="方正仿宋_GBK" w:cs="方正仿宋_GBK"/>
                <w:color w:val="333333"/>
                <w:sz w:val="20"/>
                <w:szCs w:val="20"/>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《麻醉药品和精神药品管理条例》第八十一条</w:t>
            </w:r>
            <w:r>
              <w:rPr>
                <w:rFonts w:hint="eastAsia" w:ascii="方正仿宋_GBK" w:hAnsi="方正仿宋_GBK" w:eastAsia="方正仿宋_GBK" w:cs="方正仿宋_GBK"/>
                <w:color w:val="000000"/>
                <w:sz w:val="20"/>
                <w:szCs w:val="20"/>
              </w:rPr>
              <w:t>：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２倍以上５倍以下的罚款；没有违法所得的，处２万元以上５万元以下的罚款；构成犯罪的，依法追究刑事责任。</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《医疗器械监督管理条例》第八十三条</w:t>
            </w:r>
            <w:r>
              <w:rPr>
                <w:rFonts w:hint="eastAsia" w:ascii="方正仿宋_GBK" w:hAnsi="方正仿宋_GBK" w:eastAsia="方正仿宋_GBK" w:cs="方正仿宋_GBK"/>
                <w:color w:val="000000"/>
                <w:sz w:val="20"/>
                <w:szCs w:val="20"/>
              </w:rPr>
              <w:t>：在申请医疗器械行政许可时提供虚假资料或者采取其他欺骗手段的，不予行政许可，已经取得行政许可的，由作出行政许可决定的部门撤销行政许可，没收违法所得、违法生产经营使用的医疗器械，</w:t>
            </w:r>
            <w:r>
              <w:rPr>
                <w:rFonts w:hint="eastAsia" w:ascii="方正仿宋_GBK" w:hAnsi="方正仿宋_GBK" w:eastAsia="方正仿宋_GBK" w:cs="方正仿宋_GBK"/>
                <w:color w:val="333333"/>
                <w:sz w:val="20"/>
                <w:szCs w:val="20"/>
              </w:rPr>
              <w:t>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4"/>
              <w:widowControl/>
              <w:snapToGrid w:val="0"/>
              <w:spacing w:before="0" w:beforeAutospacing="0" w:after="0" w:afterAutospacing="0"/>
              <w:rPr>
                <w:rFonts w:hint="eastAsia" w:ascii="方正仿宋_GBK" w:hAnsi="方正仿宋_GBK" w:eastAsia="方正仿宋_GBK" w:cs="方正仿宋_GBK"/>
                <w:color w:val="333333"/>
                <w:sz w:val="20"/>
                <w:szCs w:val="20"/>
                <w:lang w:eastAsia="zh-CN"/>
              </w:rPr>
            </w:pPr>
            <w:r>
              <w:rPr>
                <w:rFonts w:hint="eastAsia" w:ascii="方正仿宋_GBK" w:hAnsi="方正仿宋_GBK" w:eastAsia="方正仿宋_GBK" w:cs="方正仿宋_GBK"/>
                <w:b/>
                <w:bCs/>
                <w:color w:val="000000"/>
                <w:sz w:val="20"/>
                <w:szCs w:val="20"/>
              </w:rPr>
              <w:t>《化妆品监督管理条例》第六十四条：</w:t>
            </w:r>
            <w:r>
              <w:rPr>
                <w:rFonts w:hint="eastAsia" w:ascii="方正仿宋_GBK" w:hAnsi="方正仿宋_GBK" w:eastAsia="方正仿宋_GBK" w:cs="方正仿宋_GBK"/>
                <w:color w:val="000000"/>
                <w:sz w:val="20"/>
                <w:szCs w:val="20"/>
              </w:rPr>
              <w:t>在申请化妆品行政许可时提供虚假资料或者采取其他欺骗手段的，不予行政许可，已经取得行政许可的，由作出行政许可决定的部门撤销行政许可，</w:t>
            </w:r>
            <w:r>
              <w:rPr>
                <w:rFonts w:hint="eastAsia" w:ascii="方正仿宋_GBK" w:hAnsi="方正仿宋_GBK" w:eastAsia="方正仿宋_GBK" w:cs="方正仿宋_GBK"/>
                <w:color w:val="333333"/>
                <w:sz w:val="20"/>
                <w:szCs w:val="20"/>
              </w:rPr>
              <w:t>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333333"/>
                <w:sz w:val="20"/>
                <w:szCs w:val="20"/>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restart"/>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rPr>
            </w:pP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拒绝、阻碍、干扰市场监督管理部门依法开展监督检查和事故调查</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《产品质量法》第五十六条</w:t>
            </w:r>
            <w:r>
              <w:rPr>
                <w:rFonts w:hint="eastAsia" w:ascii="方正仿宋_GBK" w:hAnsi="方正仿宋_GBK" w:eastAsia="方正仿宋_GBK" w:cs="方正仿宋_GBK"/>
                <w:color w:val="000000"/>
                <w:sz w:val="20"/>
                <w:szCs w:val="20"/>
              </w:rPr>
              <w:t>：拒绝接受依法进行的产品质量监督检查的，给予警告， 责令改正；拒不改正的，责令停业整顿；情节特别严重的，吊销营业执照。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b/>
                <w:bCs/>
                <w:color w:val="000000"/>
                <w:sz w:val="20"/>
                <w:szCs w:val="20"/>
              </w:rPr>
              <w:t>《食品安全法》第一百三十三条</w:t>
            </w:r>
            <w:r>
              <w:rPr>
                <w:rFonts w:hint="eastAsia" w:ascii="方正仿宋_GBK" w:hAnsi="方正仿宋_GBK" w:eastAsia="方正仿宋_GBK" w:cs="方正仿宋_GBK"/>
                <w:color w:val="000000"/>
                <w:sz w:val="20"/>
                <w:szCs w:val="20"/>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0"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553"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2708" w:type="dxa"/>
            <w:vMerge w:val="continue"/>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snapToGrid w:val="0"/>
              <w:rPr>
                <w:rFonts w:hint="eastAsia" w:ascii="宋体"/>
                <w:color w:val="333333"/>
                <w:sz w:val="24"/>
              </w:rPr>
            </w:pP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b/>
                <w:bCs/>
                <w:color w:val="000000"/>
                <w:sz w:val="20"/>
                <w:szCs w:val="20"/>
              </w:rPr>
              <w:t>《特种设备安全法》第八十九条：</w:t>
            </w:r>
            <w:r>
              <w:rPr>
                <w:rFonts w:hint="eastAsia" w:ascii="方正仿宋_GBK" w:hAnsi="方正仿宋_GBK" w:eastAsia="方正仿宋_GBK" w:cs="方正仿宋_GBK"/>
                <w:color w:val="000000"/>
                <w:sz w:val="20"/>
                <w:szCs w:val="20"/>
              </w:rPr>
              <w:t>发生特种设备事故，有下列情形之一的，对单位处五万元以上二十万元以下罚款；对主要负责人处一万元以上五万元以下罚款；主要负责人属于国家工作人员的，并依法给予处分：</w:t>
            </w:r>
          </w:p>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（二）对特种设备事故迟报、谎报或者瞒报的。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1" w:hRule="atLeast"/>
          <w:jc w:val="center"/>
        </w:trPr>
        <w:tc>
          <w:tcPr>
            <w:tcW w:w="380" w:type="dxa"/>
            <w:tcBorders>
              <w:top w:val="nil"/>
              <w:left w:val="single" w:color="000000" w:sz="6" w:space="0"/>
              <w:bottom w:val="single" w:color="000000" w:sz="6" w:space="0"/>
              <w:right w:val="single" w:color="000000" w:sz="6" w:space="0"/>
            </w:tcBorders>
            <w:noWrap w:val="0"/>
            <w:tcMar>
              <w:left w:w="14" w:type="dxa"/>
              <w:right w:w="14" w:type="dxa"/>
            </w:tcMar>
            <w:vAlign w:val="center"/>
          </w:tcPr>
          <w:p>
            <w:pPr>
              <w:pStyle w:val="4"/>
              <w:widowControl/>
              <w:snapToGrid w:val="0"/>
              <w:spacing w:before="0" w:beforeAutospacing="0" w:after="0" w:afterAutospacing="0"/>
              <w:jc w:val="center"/>
              <w:rPr>
                <w:sz w:val="31"/>
                <w:szCs w:val="31"/>
              </w:rPr>
            </w:pPr>
            <w:r>
              <w:rPr>
                <w:rFonts w:hint="eastAsia" w:ascii="方正仿宋_GBK" w:hAnsi="方正仿宋_GBK" w:eastAsia="方正仿宋_GBK" w:cs="方正仿宋_GBK"/>
                <w:color w:val="000000"/>
                <w:sz w:val="20"/>
                <w:szCs w:val="20"/>
              </w:rPr>
              <w:t>第十一条</w:t>
            </w:r>
          </w:p>
        </w:tc>
        <w:tc>
          <w:tcPr>
            <w:tcW w:w="553" w:type="dxa"/>
            <w:tcBorders>
              <w:top w:val="nil"/>
              <w:left w:val="single" w:color="000000" w:sz="6" w:space="0"/>
              <w:bottom w:val="single" w:color="000000" w:sz="6" w:space="0"/>
              <w:right w:val="single" w:color="000000" w:sz="6" w:space="0"/>
            </w:tcBorders>
            <w:noWrap w:val="0"/>
            <w:tcMar>
              <w:left w:w="14" w:type="dxa"/>
              <w:right w:w="14" w:type="dxa"/>
            </w:tcMar>
            <w:vAlign w:val="center"/>
          </w:tcPr>
          <w:p>
            <w:pPr>
              <w:pStyle w:val="4"/>
              <w:widowControl/>
              <w:snapToGrid w:val="0"/>
              <w:spacing w:before="0" w:beforeAutospacing="0" w:after="0" w:afterAutospacing="0"/>
              <w:rPr>
                <w:sz w:val="31"/>
                <w:szCs w:val="31"/>
              </w:rPr>
            </w:pPr>
          </w:p>
        </w:tc>
        <w:tc>
          <w:tcPr>
            <w:tcW w:w="2708" w:type="dxa"/>
            <w:tcBorders>
              <w:top w:val="nil"/>
              <w:left w:val="single" w:color="000000" w:sz="6" w:space="0"/>
              <w:bottom w:val="single" w:color="000000" w:sz="6" w:space="0"/>
              <w:right w:val="nil"/>
            </w:tcBorders>
            <w:noWrap w:val="0"/>
            <w:tcMar>
              <w:left w:w="14" w:type="dxa"/>
            </w:tcMar>
            <w:vAlign w:val="center"/>
          </w:tcPr>
          <w:p>
            <w:pPr>
              <w:pStyle w:val="4"/>
              <w:widowControl/>
              <w:snapToGrid w:val="0"/>
              <w:spacing w:before="0" w:beforeAutospacing="0" w:after="0" w:afterAutospacing="0"/>
              <w:rPr>
                <w:sz w:val="31"/>
                <w:szCs w:val="31"/>
              </w:rPr>
            </w:pPr>
            <w:r>
              <w:rPr>
                <w:rFonts w:hint="eastAsia" w:ascii="方正仿宋_GBK" w:hAnsi="方正仿宋_GBK" w:eastAsia="方正仿宋_GBK" w:cs="方正仿宋_GBK"/>
                <w:color w:val="000000"/>
                <w:sz w:val="20"/>
                <w:szCs w:val="20"/>
              </w:rPr>
              <w:t xml:space="preserve">当事人在市场监督管理部门作出行政处罚、行 </w:t>
            </w:r>
            <w:r>
              <w:rPr>
                <w:rFonts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rPr>
              <w:t>政裁决等行政决定后，有履行能力但拒不履行、逃避执行等，严重影响市场监督管理部门公信力的</w:t>
            </w:r>
          </w:p>
        </w:tc>
        <w:tc>
          <w:tcPr>
            <w:tcW w:w="6559" w:type="dxa"/>
            <w:tcBorders>
              <w:top w:val="single" w:color="000000" w:sz="6" w:space="0"/>
              <w:left w:val="single" w:color="000000" w:sz="6" w:space="0"/>
              <w:bottom w:val="single" w:color="000000" w:sz="6" w:space="0"/>
              <w:right w:val="single" w:color="000000" w:sz="6" w:space="0"/>
            </w:tcBorders>
            <w:noWrap w:val="0"/>
            <w:tcMar>
              <w:top w:w="14" w:type="dxa"/>
              <w:left w:w="14" w:type="dxa"/>
              <w:right w:w="14" w:type="dxa"/>
            </w:tcMar>
            <w:vAlign w:val="center"/>
          </w:tcPr>
          <w:p>
            <w:pPr>
              <w:pStyle w:val="4"/>
              <w:widowControl/>
              <w:snapToGrid w:val="0"/>
              <w:spacing w:before="0" w:beforeAutospacing="0" w:after="0" w:afterAutospacing="0"/>
              <w:rPr>
                <w:sz w:val="31"/>
                <w:szCs w:val="31"/>
              </w:rPr>
            </w:pPr>
          </w:p>
        </w:tc>
      </w:tr>
    </w:tbl>
    <w:p>
      <w:pPr>
        <w:pStyle w:val="4"/>
        <w:widowControl/>
        <w:spacing w:before="0" w:beforeAutospacing="0" w:after="0" w:afterAutospacing="0" w:line="450" w:lineRule="atLeast"/>
        <w:rPr>
          <w:sz w:val="31"/>
          <w:szCs w:val="31"/>
        </w:rPr>
      </w:pPr>
    </w:p>
    <w:p>
      <w:pPr>
        <w:pStyle w:val="4"/>
        <w:widowControl/>
        <w:spacing w:before="0" w:beforeAutospacing="0" w:after="0" w:afterAutospacing="0" w:line="450" w:lineRule="atLeast"/>
        <w:rPr>
          <w:sz w:val="31"/>
          <w:szCs w:val="31"/>
        </w:rPr>
      </w:pPr>
    </w:p>
    <w:p>
      <w:pPr>
        <w:pStyle w:val="4"/>
        <w:widowControl/>
        <w:spacing w:before="0" w:beforeAutospacing="0" w:after="0" w:afterAutospacing="0" w:line="450" w:lineRule="atLeast"/>
        <w:rPr>
          <w:sz w:val="31"/>
          <w:szCs w:val="31"/>
        </w:rPr>
      </w:pPr>
    </w:p>
    <w:p>
      <w:pPr>
        <w:pStyle w:val="4"/>
        <w:widowControl/>
        <w:spacing w:before="0" w:beforeAutospacing="0" w:after="0" w:afterAutospacing="0" w:line="450" w:lineRule="atLeast"/>
        <w:ind w:firstLine="634"/>
        <w:rPr>
          <w:sz w:val="31"/>
          <w:szCs w:val="31"/>
        </w:rPr>
      </w:pPr>
    </w:p>
    <w:p>
      <w:pPr>
        <w:pStyle w:val="4"/>
        <w:widowControl/>
        <w:spacing w:before="0" w:beforeAutospacing="0" w:after="0" w:afterAutospacing="0" w:line="450" w:lineRule="atLeast"/>
        <w:ind w:firstLine="634"/>
        <w:rPr>
          <w:sz w:val="31"/>
          <w:szCs w:val="31"/>
        </w:rPr>
      </w:pPr>
    </w:p>
    <w:p>
      <w:pPr>
        <w:pStyle w:val="4"/>
        <w:widowControl/>
        <w:spacing w:before="0" w:beforeAutospacing="0" w:after="0" w:afterAutospacing="0" w:line="450" w:lineRule="atLeast"/>
        <w:ind w:firstLine="634"/>
        <w:rPr>
          <w:sz w:val="31"/>
          <w:szCs w:val="31"/>
        </w:rPr>
      </w:pPr>
    </w:p>
    <w:p>
      <w:pPr>
        <w:pStyle w:val="4"/>
        <w:widowControl/>
        <w:spacing w:before="0" w:beforeAutospacing="0" w:after="0" w:afterAutospacing="0" w:line="450" w:lineRule="atLeast"/>
        <w:ind w:firstLine="634"/>
        <w:rPr>
          <w:sz w:val="31"/>
          <w:szCs w:val="31"/>
        </w:rPr>
      </w:pPr>
    </w:p>
    <w:p>
      <w:pPr>
        <w:pStyle w:val="4"/>
        <w:widowControl/>
        <w:spacing w:before="0" w:beforeAutospacing="0" w:after="0" w:afterAutospacing="0" w:line="450" w:lineRule="atLeast"/>
        <w:ind w:firstLine="634"/>
        <w:rPr>
          <w:sz w:val="31"/>
          <w:szCs w:val="31"/>
        </w:rPr>
      </w:pPr>
    </w:p>
    <w:p>
      <w:pPr>
        <w:pStyle w:val="4"/>
        <w:widowControl/>
        <w:spacing w:before="0" w:beforeAutospacing="0" w:after="0" w:afterAutospacing="0" w:line="763" w:lineRule="atLeast"/>
        <w:rPr>
          <w:sz w:val="31"/>
          <w:szCs w:val="31"/>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75F06"/>
    <w:multiLevelType w:val="singleLevel"/>
    <w:tmpl w:val="F3F75F06"/>
    <w:lvl w:ilvl="0" w:tentative="0">
      <w:start w:val="2"/>
      <w:numFmt w:val="chineseCounting"/>
      <w:suff w:val="nothing"/>
      <w:lvlText w:val="（%1）"/>
      <w:lvlJc w:val="left"/>
      <w:rPr>
        <w:rFonts w:hint="eastAsia"/>
      </w:rPr>
    </w:lvl>
  </w:abstractNum>
  <w:abstractNum w:abstractNumId="1">
    <w:nsid w:val="77FDC3DB"/>
    <w:multiLevelType w:val="singleLevel"/>
    <w:tmpl w:val="77FDC3DB"/>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5678C"/>
    <w:rsid w:val="3F8F2AA6"/>
    <w:rsid w:val="F9D56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24687</Words>
  <Characters>24768</Characters>
  <Lines>0</Lines>
  <Paragraphs>0</Paragraphs>
  <TotalTime>0</TotalTime>
  <ScaleCrop>false</ScaleCrop>
  <LinksUpToDate>false</LinksUpToDate>
  <CharactersWithSpaces>24823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2022-11-08T10:53:00Z</dcterms:created>
  <dc:creator>greatwall</dc:creator>
  <cp:lastModifiedBy>Administrator</cp:lastModifiedBy>
  <dcterms:modified xsi:type="dcterms:W3CDTF">2022-11-08T09:19:55Z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E3EFAFDAEF2640C4BF33557F33957F37</vt:lpwstr>
  </property>
</Properties>
</file>