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附件</w:t>
      </w:r>
    </w:p>
    <w:p>
      <w:pPr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60" w:lineRule="exact"/>
        <w:ind w:left="666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鄂尔多斯市知识产权局高价值专利培育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2986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实施方案(试行)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30" w:firstLine="63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为贯彻落实中共中央、国务院关于印发《知识产权强国纲要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(2021-2035)》(中发〔2021〕32号)文件精神，为加快培育高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价值专利，进一步提升我市专利质量，支撑经济转型、产业升级、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3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绿色发展，特制定本方案。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left="664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560" w:lineRule="exact"/>
        <w:ind w:left="30" w:right="129" w:firstLine="63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以加快转变经济发展方式为主线，以战略性新兴</w:t>
      </w:r>
      <w:r>
        <w:rPr>
          <w:rFonts w:ascii="仿宋" w:hAnsi="仿宋" w:eastAsia="仿宋" w:cs="仿宋"/>
          <w:spacing w:val="-7"/>
          <w:sz w:val="32"/>
          <w:szCs w:val="32"/>
        </w:rPr>
        <w:t>产业和高新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技术产业为重点，以提升专利价值为目标，加</w:t>
      </w:r>
      <w:r>
        <w:rPr>
          <w:rFonts w:ascii="仿宋" w:hAnsi="仿宋" w:eastAsia="仿宋" w:cs="仿宋"/>
          <w:spacing w:val="-6"/>
          <w:sz w:val="32"/>
          <w:szCs w:val="32"/>
        </w:rPr>
        <w:t>快研发创新平合建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设，建成一批企业、高校院所、知识产权服务机构三</w:t>
      </w:r>
      <w:r>
        <w:rPr>
          <w:rFonts w:ascii="仿宋" w:hAnsi="仿宋" w:eastAsia="仿宋" w:cs="仿宋"/>
          <w:spacing w:val="-6"/>
          <w:sz w:val="32"/>
          <w:szCs w:val="32"/>
        </w:rPr>
        <w:t>方联合的高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价值专利培育示范中心，培育一批市场竞争力强、能够支撑产业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发展的高价值专利，为建设知识产权强市、构建现代化产业体系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打造新兴产业基地提供强有力支撑。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0" w:lineRule="exact"/>
        <w:ind w:left="664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ind w:left="30" w:right="110" w:firstLine="63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通过实施高价值专利培育计划，探索构建专利创造新模式新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机制，培育一批高价值专利培育示范中心，在我市重点发展</w:t>
      </w:r>
      <w:r>
        <w:rPr>
          <w:rFonts w:ascii="仿宋" w:hAnsi="仿宋" w:eastAsia="仿宋" w:cs="仿宋"/>
          <w:spacing w:val="-6"/>
          <w:sz w:val="32"/>
          <w:szCs w:val="32"/>
        </w:rPr>
        <w:t>的战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略性新兴产业和高新技术产业的重要领域和关键环节，形成一批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技术创新程度高、保护范围稳定、市场发展前景好、竞争力强的</w:t>
      </w:r>
      <w:r>
        <w:rPr>
          <w:rFonts w:ascii="仿宋" w:hAnsi="仿宋" w:eastAsia="仿宋" w:cs="仿宋"/>
          <w:spacing w:val="6"/>
          <w:sz w:val="32"/>
          <w:szCs w:val="32"/>
        </w:rPr>
        <w:t>高价值专利，为产业转型发展提供引领和支撑。到2025年</w:t>
      </w:r>
      <w:r>
        <w:rPr>
          <w:rFonts w:ascii="仿宋" w:hAnsi="仿宋" w:eastAsia="仿宋" w:cs="仿宋"/>
          <w:spacing w:val="5"/>
          <w:sz w:val="32"/>
          <w:szCs w:val="32"/>
        </w:rPr>
        <w:t>，建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成3个左右高价值专利培育示范中心，在主要产业领域培育一批</w:t>
      </w:r>
      <w:r>
        <w:rPr>
          <w:rFonts w:ascii="仿宋" w:hAnsi="仿宋" w:eastAsia="仿宋" w:cs="仿宋"/>
          <w:spacing w:val="-5"/>
          <w:sz w:val="32"/>
          <w:szCs w:val="32"/>
        </w:rPr>
        <w:t>支撑产业发展、具有市场竞争力的高价值专利。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578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三、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重点任务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0" w:lineRule="exact"/>
        <w:ind w:right="42" w:firstLine="66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围绕我市战略性新兴产业和高新技术产业，着力推动企业高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校院所、知识产权服务机构等共同组建高价值专利培育示范中 </w:t>
      </w:r>
      <w:r>
        <w:rPr>
          <w:rFonts w:ascii="仿宋" w:hAnsi="仿宋" w:eastAsia="仿宋" w:cs="仿宋"/>
          <w:spacing w:val="5"/>
          <w:sz w:val="31"/>
          <w:szCs w:val="31"/>
        </w:rPr>
        <w:t>心，突破关键核心技术，形成核心自主知识产权，推动产业迈向</w:t>
      </w:r>
      <w:r>
        <w:rPr>
          <w:rFonts w:ascii="仿宋" w:hAnsi="仿宋" w:eastAsia="仿宋" w:cs="仿宋"/>
          <w:sz w:val="31"/>
          <w:szCs w:val="31"/>
        </w:rPr>
        <w:t>价值链中高端。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right="47" w:firstLine="66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(一)建立完善高价值专利培育组织管理体系</w:t>
      </w:r>
      <w:r>
        <w:rPr>
          <w:rFonts w:ascii="仿宋" w:hAnsi="仿宋" w:eastAsia="仿宋" w:cs="仿宋"/>
          <w:spacing w:val="10"/>
          <w:sz w:val="31"/>
          <w:szCs w:val="31"/>
        </w:rPr>
        <w:t>。推动产业上</w:t>
      </w:r>
      <w:r>
        <w:rPr>
          <w:rFonts w:ascii="仿宋" w:hAnsi="仿宋" w:eastAsia="仿宋" w:cs="仿宋"/>
          <w:spacing w:val="5"/>
          <w:sz w:val="31"/>
          <w:szCs w:val="31"/>
        </w:rPr>
        <w:t>下游企业、高校院所等研发机构、知识产权服务机构的联系与合作，引导建立高价值专利培育机制，构建高价值专利培育示范</w:t>
      </w:r>
      <w:r>
        <w:rPr>
          <w:rFonts w:ascii="仿宋" w:hAnsi="仿宋" w:eastAsia="仿宋" w:cs="仿宋"/>
          <w:spacing w:val="4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心，负责信息平台建设、专利布局、研发方向确定、发明披露</w:t>
      </w:r>
      <w:r>
        <w:rPr>
          <w:rFonts w:ascii="仿宋" w:hAnsi="仿宋" w:eastAsia="仿宋" w:cs="仿宋"/>
          <w:spacing w:val="4"/>
          <w:sz w:val="31"/>
          <w:szCs w:val="31"/>
        </w:rPr>
        <w:t>审</w:t>
      </w:r>
      <w:r>
        <w:rPr>
          <w:rFonts w:ascii="仿宋" w:hAnsi="仿宋" w:eastAsia="仿宋" w:cs="仿宋"/>
          <w:spacing w:val="1"/>
          <w:sz w:val="31"/>
          <w:szCs w:val="31"/>
        </w:rPr>
        <w:t>查等事务的决策协商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right="47" w:firstLine="66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(二)深化高价值专利培育技术领域的专利导航分析。</w:t>
      </w:r>
      <w:r>
        <w:rPr>
          <w:rFonts w:ascii="仿宋" w:hAnsi="仿宋" w:eastAsia="仿宋" w:cs="仿宋"/>
          <w:spacing w:val="10"/>
          <w:sz w:val="31"/>
          <w:szCs w:val="31"/>
        </w:rPr>
        <w:t>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知识产权信息共享应用平台，提供专利信息检索分析工具或渠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道，开展专利信息利用培训。加强专利信息应用。强化</w:t>
      </w:r>
      <w:r>
        <w:rPr>
          <w:rFonts w:ascii="仿宋" w:hAnsi="仿宋" w:eastAsia="仿宋" w:cs="仿宋"/>
          <w:spacing w:val="4"/>
          <w:sz w:val="31"/>
          <w:szCs w:val="31"/>
        </w:rPr>
        <w:t>科研项目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知识产权目标管理，在立项时和研发过程中充分利用专利信息资源，广泛开展专利分析，建立专利信息应用机制。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0" w:lineRule="exact"/>
        <w:ind w:right="20" w:firstLine="76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(三)引导专利技术布局。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运用专利分析方法，</w:t>
      </w:r>
      <w:r>
        <w:rPr>
          <w:rFonts w:ascii="仿宋" w:hAnsi="仿宋" w:eastAsia="仿宋" w:cs="仿宋"/>
          <w:spacing w:val="4"/>
          <w:sz w:val="31"/>
          <w:szCs w:val="31"/>
        </w:rPr>
        <w:t>预测产业技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术发展趋势，寻求产业发展技术路径，确立企</w:t>
      </w:r>
      <w:r>
        <w:rPr>
          <w:rFonts w:ascii="仿宋" w:hAnsi="仿宋" w:eastAsia="仿宋" w:cs="仿宋"/>
          <w:spacing w:val="4"/>
          <w:sz w:val="31"/>
          <w:szCs w:val="31"/>
        </w:rPr>
        <w:t>业核心技术和关键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技术研发策略。对现有专利技术进行筛选分类、集中管理，开展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核心专利收储，形成专利战略部局，构建一批产业需求导向</w:t>
      </w:r>
      <w:r>
        <w:rPr>
          <w:rFonts w:ascii="仿宋" w:hAnsi="仿宋" w:eastAsia="仿宋" w:cs="仿宋"/>
          <w:spacing w:val="4"/>
          <w:sz w:val="31"/>
          <w:szCs w:val="31"/>
        </w:rPr>
        <w:t>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点专利池。围绕技术研发和产品市场方向，确定专利类型数量、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布局节点和区域，形成对产品的全面保护。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56" w:firstLineChars="200"/>
        <w:textAlignment w:val="baseline"/>
        <w:rPr>
          <w:rFonts w:hint="eastAsia" w:ascii="仿宋" w:hAnsi="仿宋" w:eastAsia="方正仿宋_GB18030" w:cs="仿宋"/>
          <w:spacing w:val="14"/>
          <w:sz w:val="30"/>
          <w:szCs w:val="30"/>
          <w:lang w:eastAsia="zh-CN"/>
        </w:rPr>
      </w:pPr>
      <w:r>
        <w:rPr>
          <w:rFonts w:ascii="仿宋" w:hAnsi="仿宋" w:eastAsia="方正仿宋_GB18030" w:cs="仿宋"/>
          <w:b w:val="0"/>
          <w:bCs w:val="0"/>
          <w:spacing w:val="14"/>
          <w:sz w:val="30"/>
          <w:szCs w:val="30"/>
        </w:rPr>
        <w:t>(四)提升高价值专利申请质量。</w:t>
      </w:r>
      <w:r>
        <w:rPr>
          <w:rFonts w:ascii="仿宋" w:hAnsi="仿宋" w:eastAsia="方正仿宋_GB18030" w:cs="仿宋"/>
          <w:spacing w:val="14"/>
          <w:sz w:val="30"/>
          <w:szCs w:val="30"/>
        </w:rPr>
        <w:t>掌握专利质量评价方法</w:t>
      </w:r>
      <w:r>
        <w:rPr>
          <w:rFonts w:hint="eastAsia" w:ascii="仿宋" w:hAnsi="仿宋" w:eastAsia="方正仿宋_GB18030" w:cs="仿宋"/>
          <w:spacing w:val="14"/>
          <w:sz w:val="30"/>
          <w:szCs w:val="30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方正仿宋_GB18030" w:cs="仿宋"/>
          <w:spacing w:val="-3"/>
          <w:position w:val="19"/>
          <w:sz w:val="30"/>
          <w:szCs w:val="30"/>
          <w:lang w:eastAsia="zh-CN"/>
        </w:rPr>
      </w:pPr>
      <w:r>
        <w:rPr>
          <w:rFonts w:hint="eastAsia" w:ascii="仿宋" w:hAnsi="仿宋" w:eastAsia="方正仿宋_GB18030" w:cs="仿宋"/>
          <w:spacing w:val="-3"/>
          <w:position w:val="19"/>
          <w:sz w:val="30"/>
          <w:szCs w:val="30"/>
          <w:lang w:eastAsia="zh-CN"/>
        </w:rPr>
        <w:t>建</w:t>
      </w:r>
      <w:r>
        <w:rPr>
          <w:rFonts w:ascii="仿宋" w:hAnsi="仿宋" w:eastAsia="方正仿宋_GB18030" w:cs="仿宋"/>
          <w:spacing w:val="-3"/>
          <w:position w:val="19"/>
          <w:sz w:val="30"/>
          <w:szCs w:val="30"/>
        </w:rPr>
        <w:t>立专利质量、价值评价和专利预审机制，指引高质量专利撰写</w:t>
      </w:r>
      <w:r>
        <w:rPr>
          <w:rFonts w:hint="eastAsia" w:ascii="仿宋" w:hAnsi="仿宋" w:eastAsia="方正仿宋_GB18030" w:cs="仿宋"/>
          <w:spacing w:val="-3"/>
          <w:position w:val="19"/>
          <w:sz w:val="30"/>
          <w:szCs w:val="30"/>
          <w:lang w:eastAsia="zh-CN"/>
        </w:rPr>
        <w:t>，提高专利保护范围和授权率。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560" w:lineRule="exact"/>
        <w:ind w:right="62" w:firstLine="644" w:firstLineChars="200"/>
        <w:jc w:val="both"/>
        <w:textAlignment w:val="baseline"/>
        <w:rPr>
          <w:rFonts w:ascii="仿宋" w:hAnsi="仿宋" w:eastAsia="方正仿宋_GB18030" w:cs="仿宋"/>
          <w:spacing w:val="5"/>
          <w:sz w:val="30"/>
          <w:szCs w:val="31"/>
        </w:rPr>
      </w:pPr>
      <w:r>
        <w:rPr>
          <w:rFonts w:ascii="仿宋" w:hAnsi="仿宋" w:eastAsia="方正仿宋_GB18030" w:cs="仿宋"/>
          <w:spacing w:val="11"/>
          <w:sz w:val="30"/>
          <w:szCs w:val="31"/>
        </w:rPr>
        <w:t>(五)加强高价值专利的转化运用。建立并运行高价值专利</w:t>
      </w:r>
      <w:r>
        <w:rPr>
          <w:rFonts w:ascii="仿宋" w:hAnsi="仿宋" w:eastAsia="方正仿宋_GB18030" w:cs="仿宋"/>
          <w:spacing w:val="16"/>
          <w:sz w:val="30"/>
          <w:szCs w:val="31"/>
        </w:rPr>
        <w:t>市场化运用机制，加强与区内外有关知识产权运营平台转化对</w:t>
      </w:r>
      <w:r>
        <w:rPr>
          <w:rFonts w:ascii="仿宋" w:hAnsi="仿宋" w:eastAsia="方正仿宋_GB18030" w:cs="仿宋"/>
          <w:spacing w:val="18"/>
          <w:sz w:val="30"/>
          <w:szCs w:val="31"/>
        </w:rPr>
        <w:t xml:space="preserve"> </w:t>
      </w:r>
      <w:r>
        <w:rPr>
          <w:rFonts w:ascii="仿宋" w:hAnsi="仿宋" w:eastAsia="方正仿宋_GB18030" w:cs="仿宋"/>
          <w:spacing w:val="5"/>
          <w:sz w:val="30"/>
          <w:szCs w:val="31"/>
        </w:rPr>
        <w:t>接。积极开展高价值专利质押融资、许可、转让、作价入股、证</w:t>
      </w:r>
      <w:r>
        <w:rPr>
          <w:rFonts w:ascii="仿宋" w:hAnsi="仿宋" w:eastAsia="方正仿宋_GB18030" w:cs="仿宋"/>
          <w:sz w:val="30"/>
          <w:szCs w:val="31"/>
        </w:rPr>
        <w:t xml:space="preserve"> </w:t>
      </w:r>
      <w:r>
        <w:rPr>
          <w:rFonts w:ascii="仿宋" w:hAnsi="仿宋" w:eastAsia="方正仿宋_GB18030" w:cs="仿宋"/>
          <w:spacing w:val="5"/>
          <w:sz w:val="30"/>
          <w:szCs w:val="31"/>
        </w:rPr>
        <w:t>券化、标准化等专利运营，充分实现其价值。积极组织企业积极申报中国专利奖，围绕探索高价值推动形成标准必要专利。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560" w:lineRule="exact"/>
        <w:ind w:right="62" w:firstLine="644" w:firstLineChars="200"/>
        <w:jc w:val="both"/>
        <w:textAlignment w:val="baseline"/>
        <w:rPr>
          <w:rFonts w:ascii="仿宋" w:hAnsi="仿宋" w:eastAsia="方正仿宋_GB18030" w:cs="仿宋"/>
          <w:sz w:val="30"/>
          <w:szCs w:val="31"/>
        </w:rPr>
      </w:pPr>
      <w:r>
        <w:rPr>
          <w:rFonts w:ascii="仿宋" w:hAnsi="仿宋" w:eastAsia="方正仿宋_GB18030" w:cs="仿宋"/>
          <w:spacing w:val="11"/>
          <w:sz w:val="30"/>
          <w:szCs w:val="31"/>
        </w:rPr>
        <w:t>(六)强化高价值专利保护。充分利用知识产权大数</w:t>
      </w:r>
      <w:r>
        <w:rPr>
          <w:rFonts w:ascii="仿宋" w:hAnsi="仿宋" w:eastAsia="方正仿宋_GB18030" w:cs="仿宋"/>
          <w:spacing w:val="10"/>
          <w:sz w:val="30"/>
          <w:szCs w:val="31"/>
        </w:rPr>
        <w:t>据开展</w:t>
      </w:r>
      <w:r>
        <w:rPr>
          <w:rFonts w:ascii="仿宋" w:hAnsi="仿宋" w:eastAsia="方正仿宋_GB18030" w:cs="仿宋"/>
          <w:sz w:val="30"/>
          <w:szCs w:val="31"/>
        </w:rPr>
        <w:t xml:space="preserve"> </w:t>
      </w:r>
      <w:r>
        <w:rPr>
          <w:rFonts w:ascii="仿宋" w:hAnsi="仿宋" w:eastAsia="方正仿宋_GB18030" w:cs="仿宋"/>
          <w:spacing w:val="5"/>
          <w:sz w:val="30"/>
          <w:szCs w:val="31"/>
        </w:rPr>
        <w:t>专利预警分析，推动企业专利产品上市的全面保护，积极开展专</w:t>
      </w:r>
      <w:r>
        <w:rPr>
          <w:rFonts w:ascii="仿宋" w:hAnsi="仿宋" w:eastAsia="方正仿宋_GB18030" w:cs="仿宋"/>
          <w:spacing w:val="3"/>
          <w:sz w:val="30"/>
          <w:szCs w:val="31"/>
        </w:rPr>
        <w:t xml:space="preserve"> </w:t>
      </w:r>
      <w:r>
        <w:rPr>
          <w:rFonts w:ascii="仿宋" w:hAnsi="仿宋" w:eastAsia="方正仿宋_GB18030" w:cs="仿宋"/>
          <w:spacing w:val="5"/>
          <w:sz w:val="30"/>
          <w:szCs w:val="31"/>
        </w:rPr>
        <w:t>利维权和侵权风险防范工作，充分利用行政或司法程序，将无</w:t>
      </w:r>
      <w:r>
        <w:rPr>
          <w:rFonts w:ascii="仿宋" w:hAnsi="仿宋" w:eastAsia="方正仿宋_GB18030" w:cs="仿宋"/>
          <w:spacing w:val="4"/>
          <w:sz w:val="30"/>
          <w:szCs w:val="31"/>
        </w:rPr>
        <w:t>效</w:t>
      </w:r>
      <w:r>
        <w:rPr>
          <w:rFonts w:ascii="仿宋" w:hAnsi="仿宋" w:eastAsia="方正仿宋_GB18030" w:cs="仿宋"/>
          <w:sz w:val="30"/>
          <w:szCs w:val="31"/>
        </w:rPr>
        <w:t xml:space="preserve"> </w:t>
      </w:r>
      <w:r>
        <w:rPr>
          <w:rFonts w:ascii="仿宋" w:hAnsi="仿宋" w:eastAsia="方正仿宋_GB18030" w:cs="仿宋"/>
          <w:spacing w:val="4"/>
          <w:sz w:val="30"/>
          <w:szCs w:val="31"/>
        </w:rPr>
        <w:t>宣告或司法诉讼等相互使用，积极应对专利侵权纠纷，提升专利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ascii="仿宋" w:hAnsi="仿宋" w:eastAsia="方正仿宋_GB18030" w:cs="仿宋"/>
          <w:sz w:val="30"/>
          <w:szCs w:val="31"/>
        </w:rPr>
      </w:pPr>
      <w:r>
        <w:rPr>
          <w:rFonts w:ascii="仿宋" w:hAnsi="仿宋" w:eastAsia="方正仿宋_GB18030" w:cs="仿宋"/>
          <w:spacing w:val="-5"/>
          <w:sz w:val="30"/>
          <w:szCs w:val="31"/>
        </w:rPr>
        <w:t>维权能力。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60" w:lineRule="exact"/>
        <w:ind w:left="674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四、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保障措施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right="30" w:firstLine="78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(一)加强组织领导。成立推进高价值专利培育计划</w:t>
      </w:r>
      <w:r>
        <w:rPr>
          <w:rFonts w:ascii="仿宋" w:hAnsi="仿宋" w:eastAsia="仿宋" w:cs="仿宋"/>
          <w:spacing w:val="10"/>
          <w:sz w:val="31"/>
          <w:szCs w:val="31"/>
        </w:rPr>
        <w:t>实施领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导小组，办公室设在鄂尔多斯市市场监管局(知识产权局),积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极会同发改、经信、教育、科技职能部门，建立联席会议制</w:t>
      </w:r>
      <w:r>
        <w:rPr>
          <w:rFonts w:ascii="仿宋" w:hAnsi="仿宋" w:eastAsia="仿宋" w:cs="仿宋"/>
          <w:spacing w:val="6"/>
          <w:sz w:val="31"/>
          <w:szCs w:val="31"/>
        </w:rPr>
        <w:t>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加大对高价值专利培育计划支持力度，形成工作合力。负责统筹</w:t>
      </w:r>
      <w:r>
        <w:rPr>
          <w:rFonts w:ascii="仿宋" w:hAnsi="仿宋" w:eastAsia="仿宋" w:cs="仿宋"/>
          <w:spacing w:val="6"/>
          <w:sz w:val="31"/>
          <w:szCs w:val="31"/>
        </w:rPr>
        <w:t>推进我市高价值专利培育计划的实施落实。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right="50" w:firstLine="63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(二)加大政策支持。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制定出台配套的知识产权资助奖励政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策，支持我市重点企业与国内高校院所、高端知识产权服务机构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共同组建高价值专利培育示范中心，开展高价值专利培育活动。</w:t>
      </w:r>
      <w:r>
        <w:rPr>
          <w:rFonts w:ascii="仿宋" w:hAnsi="仿宋" w:eastAsia="仿宋" w:cs="仿宋"/>
          <w:spacing w:val="7"/>
          <w:sz w:val="31"/>
          <w:szCs w:val="31"/>
        </w:rPr>
        <w:t>对经认定的高价值专利培育示范中心，在推进知识产权产业</w:t>
      </w:r>
      <w:r>
        <w:rPr>
          <w:rFonts w:ascii="仿宋" w:hAnsi="仿宋" w:eastAsia="仿宋" w:cs="仿宋"/>
          <w:spacing w:val="6"/>
          <w:sz w:val="31"/>
          <w:szCs w:val="31"/>
        </w:rPr>
        <w:t>化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-3"/>
          <w:sz w:val="32"/>
          <w:szCs w:val="32"/>
        </w:rPr>
        <w:t>品牌化、标准化和知识产权产权运营、高层次人才引聘等方面、</w:t>
      </w:r>
      <w:r>
        <w:rPr>
          <w:rFonts w:ascii="仿宋" w:hAnsi="仿宋" w:eastAsia="仿宋" w:cs="仿宋"/>
          <w:spacing w:val="-5"/>
          <w:sz w:val="32"/>
          <w:szCs w:val="32"/>
        </w:rPr>
        <w:t>鼓励先行先试，在知识产权战略推进、宣传培训计划等</w:t>
      </w:r>
      <w:r>
        <w:rPr>
          <w:rFonts w:ascii="仿宋" w:hAnsi="仿宋" w:eastAsia="仿宋" w:cs="仿宋"/>
          <w:spacing w:val="-6"/>
          <w:sz w:val="32"/>
          <w:szCs w:val="32"/>
        </w:rPr>
        <w:t>方面给子</w:t>
      </w:r>
      <w:r>
        <w:rPr>
          <w:rFonts w:ascii="仿宋" w:hAnsi="仿宋" w:eastAsia="仿宋" w:cs="仿宋"/>
          <w:spacing w:val="-12"/>
          <w:sz w:val="32"/>
          <w:szCs w:val="32"/>
        </w:rPr>
        <w:t>重点支持。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560" w:lineRule="exact"/>
        <w:ind w:right="66" w:firstLine="647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(三)实施高价值专利培育计划项目化管理。</w:t>
      </w:r>
      <w:r>
        <w:rPr>
          <w:rFonts w:ascii="仿宋" w:hAnsi="仿宋" w:eastAsia="仿宋" w:cs="仿宋"/>
          <w:spacing w:val="1"/>
          <w:sz w:val="32"/>
          <w:szCs w:val="32"/>
        </w:rPr>
        <w:t>根据我市产业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发展规划，每年选择1-3个产业发展方向，遵循“自愿申请、择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优支持、科学管理、注重实效”的原则，支持具</w:t>
      </w:r>
      <w:r>
        <w:rPr>
          <w:rFonts w:ascii="仿宋" w:hAnsi="仿宋" w:eastAsia="仿宋" w:cs="仿宋"/>
          <w:spacing w:val="-6"/>
          <w:sz w:val="32"/>
          <w:szCs w:val="32"/>
        </w:rPr>
        <w:t>有产业前瞻性技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术研发和重大关键核心技术攻关的“卡脖子”关</w:t>
      </w:r>
      <w:r>
        <w:rPr>
          <w:rFonts w:ascii="仿宋" w:hAnsi="仿宋" w:eastAsia="仿宋" w:cs="仿宋"/>
          <w:spacing w:val="-6"/>
          <w:sz w:val="32"/>
          <w:szCs w:val="32"/>
        </w:rPr>
        <w:t>键技术领域，开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展高价值专利培育项目申报工作，加强高价值专</w:t>
      </w:r>
      <w:r>
        <w:rPr>
          <w:rFonts w:ascii="仿宋" w:hAnsi="仿宋" w:eastAsia="仿宋" w:cs="仿宋"/>
          <w:spacing w:val="-6"/>
          <w:sz w:val="32"/>
          <w:szCs w:val="32"/>
        </w:rPr>
        <w:t>利培育计划项目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的管理与落实。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560" w:lineRule="exact"/>
        <w:ind w:right="47" w:firstLine="75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(四)推进价值实现。</w:t>
      </w:r>
      <w:r>
        <w:rPr>
          <w:rFonts w:ascii="仿宋" w:hAnsi="仿宋" w:eastAsia="仿宋" w:cs="仿宋"/>
          <w:spacing w:val="3"/>
          <w:sz w:val="32"/>
          <w:szCs w:val="32"/>
        </w:rPr>
        <w:t>按照国家知识产权局关</w:t>
      </w:r>
      <w:r>
        <w:rPr>
          <w:rFonts w:ascii="仿宋" w:hAnsi="仿宋" w:eastAsia="仿宋" w:cs="仿宋"/>
          <w:spacing w:val="2"/>
          <w:sz w:val="32"/>
          <w:szCs w:val="32"/>
        </w:rPr>
        <w:t>于高价值发明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专利拥有量统计定义范围，围绕我市战略性新兴产业的发明专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利、在海外有同族专利权的发明专利、维持年限超过10年的发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明专利、实现较高质押融资金额的发明专利、获得国家科学技术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奖或中国发明奖的发明专利，建立企业高价值</w:t>
      </w:r>
      <w:r>
        <w:rPr>
          <w:rFonts w:ascii="仿宋" w:hAnsi="仿宋" w:eastAsia="仿宋" w:cs="仿宋"/>
          <w:spacing w:val="-6"/>
          <w:sz w:val="32"/>
          <w:szCs w:val="32"/>
        </w:rPr>
        <w:t>专利数库、加强对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高价值专利的跟踪评估，促进高价值专利尽快面向市场转化运</w:t>
      </w:r>
    </w:p>
    <w:p>
      <w:pPr>
        <w:spacing w:before="1" w:line="219" w:lineRule="auto"/>
        <w:rPr>
          <w:rFonts w:ascii="仿宋" w:hAnsi="仿宋" w:eastAsia="仿宋" w:cs="仿宋"/>
          <w:spacing w:val="6"/>
          <w:sz w:val="31"/>
          <w:szCs w:val="31"/>
        </w:rPr>
        <w:sectPr>
          <w:footerReference r:id="rId5" w:type="default"/>
          <w:pgSz w:w="11910" w:h="16760"/>
          <w:pgMar w:top="1424" w:right="1434" w:bottom="1537" w:left="1569" w:header="0" w:footer="1230" w:gutter="0"/>
          <w:cols w:space="720" w:num="1"/>
        </w:sectPr>
      </w:pPr>
      <w:r>
        <w:rPr>
          <w:rFonts w:ascii="仿宋" w:hAnsi="仿宋" w:eastAsia="仿宋" w:cs="仿宋"/>
          <w:spacing w:val="-5"/>
          <w:sz w:val="32"/>
          <w:szCs w:val="32"/>
        </w:rPr>
        <w:t>用、提升企业市场竞争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力。</w:t>
      </w:r>
      <w:bookmarkStart w:id="0" w:name="_GoBack"/>
      <w:bookmarkEnd w:id="0"/>
    </w:p>
    <w:p/>
    <w:sectPr>
      <w:footerReference r:id="rId6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CA674A4-D784-4166-8859-0A7F0B678D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01EDA0-A169-435D-9A79-DE528A73FF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AE3AD2B-06E8-4DD3-9E1C-0C9DB62F4B6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BD76EA9-1BB0-4FEE-9326-3FD0382F48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F9EBA82-E140-4FAF-A704-C437E3496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1"/>
      <w:jc w:val="right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DUxOTU4NDU2OTUzNWVkMmU3ZWQ2Njg4ZDQwNzMifQ=="/>
  </w:docVars>
  <w:rsids>
    <w:rsidRoot w:val="22737081"/>
    <w:rsid w:val="227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2023-10-17T08:36:00Z</dcterms:created>
  <dc:creator>无痕</dc:creator>
  <cp:lastModifiedBy>无痕</cp:lastModifiedBy>
  <dcterms:modified xsi:type="dcterms:W3CDTF">2023-10-17T08:53:48Z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6E91F681726341AD9DDE2AD831F498FE_11</vt:lpwstr>
  </property>
</Properties>
</file>