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FC5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800" w:firstLineChars="200"/>
        <w:jc w:val="both"/>
        <w:textAlignment w:val="baseline"/>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鄂尔多斯市知识产权高质量发展年度</w:t>
      </w:r>
    </w:p>
    <w:p w14:paraId="53860FA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2400" w:firstLineChars="600"/>
        <w:jc w:val="both"/>
        <w:textAlignment w:val="baseline"/>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工作方案(2023)</w:t>
      </w:r>
    </w:p>
    <w:p w14:paraId="67DE5E74">
      <w:pPr>
        <w:keepNext w:val="0"/>
        <w:keepLines w:val="0"/>
        <w:pageBreakBefore w:val="0"/>
        <w:widowControl/>
        <w:wordWrap/>
        <w:overflowPunct/>
        <w:topLinePunct w:val="0"/>
        <w:bidi w:val="0"/>
        <w:snapToGrid w:val="0"/>
        <w:spacing w:line="560" w:lineRule="atLeast"/>
        <w:ind w:left="0" w:leftChars="0" w:right="0"/>
        <w:jc w:val="both"/>
        <w:rPr>
          <w:rFonts w:hint="eastAsia" w:ascii="方正仿宋_GBK" w:hAnsi="方正仿宋_GBK" w:eastAsia="方正仿宋_GBK" w:cs="方正仿宋_GBK"/>
          <w:sz w:val="32"/>
          <w:szCs w:val="32"/>
        </w:rPr>
      </w:pPr>
    </w:p>
    <w:p w14:paraId="00077AD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rPr>
        <w:t>为贯彻落实党中央、国务</w:t>
      </w:r>
      <w:r>
        <w:rPr>
          <w:rFonts w:hint="eastAsia" w:ascii="仿宋" w:hAnsi="仿宋" w:eastAsia="仿宋" w:cs="仿宋"/>
          <w:spacing w:val="1"/>
          <w:sz w:val="32"/>
          <w:szCs w:val="32"/>
        </w:rPr>
        <w:t>院</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内蒙古自治区党委、人民</w:t>
      </w:r>
      <w:r>
        <w:rPr>
          <w:rFonts w:hint="eastAsia" w:ascii="仿宋" w:hAnsi="仿宋" w:eastAsia="仿宋" w:cs="仿宋"/>
          <w:spacing w:val="4"/>
          <w:sz w:val="32"/>
          <w:szCs w:val="32"/>
        </w:rPr>
        <w:t>政府，鄂</w:t>
      </w:r>
      <w:r>
        <w:rPr>
          <w:rFonts w:hint="eastAsia" w:ascii="仿宋" w:hAnsi="仿宋" w:eastAsia="仿宋" w:cs="仿宋"/>
          <w:spacing w:val="2"/>
          <w:sz w:val="32"/>
          <w:szCs w:val="32"/>
        </w:rPr>
        <w:t>尔多斯市委、市人民政府关于强化知识产权工作的</w:t>
      </w:r>
      <w:r>
        <w:rPr>
          <w:rFonts w:hint="eastAsia" w:ascii="仿宋" w:hAnsi="仿宋" w:eastAsia="仿宋" w:cs="仿宋"/>
          <w:spacing w:val="-6"/>
          <w:sz w:val="32"/>
          <w:szCs w:val="32"/>
        </w:rPr>
        <w:t>重要</w:t>
      </w:r>
      <w:r>
        <w:rPr>
          <w:rFonts w:hint="eastAsia" w:ascii="仿宋" w:hAnsi="仿宋" w:eastAsia="仿宋" w:cs="仿宋"/>
          <w:spacing w:val="-5"/>
          <w:sz w:val="32"/>
          <w:szCs w:val="32"/>
        </w:rPr>
        <w:t>决</w:t>
      </w:r>
      <w:r>
        <w:rPr>
          <w:rFonts w:hint="eastAsia" w:ascii="仿宋" w:hAnsi="仿宋" w:eastAsia="仿宋" w:cs="仿宋"/>
          <w:spacing w:val="-3"/>
          <w:sz w:val="32"/>
          <w:szCs w:val="32"/>
        </w:rPr>
        <w:t>策部署</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全面深化知识产权强市建设，以知识产权高</w:t>
      </w:r>
      <w:r>
        <w:rPr>
          <w:rFonts w:hint="eastAsia" w:ascii="仿宋" w:hAnsi="仿宋" w:eastAsia="仿宋" w:cs="仿宋"/>
          <w:spacing w:val="4"/>
          <w:sz w:val="32"/>
          <w:szCs w:val="32"/>
        </w:rPr>
        <w:t>质量发展助</w:t>
      </w:r>
      <w:r>
        <w:rPr>
          <w:rFonts w:hint="eastAsia" w:ascii="仿宋" w:hAnsi="仿宋" w:eastAsia="仿宋" w:cs="仿宋"/>
          <w:spacing w:val="2"/>
          <w:sz w:val="32"/>
          <w:szCs w:val="32"/>
        </w:rPr>
        <w:t>力鄂尔多斯经济社会高质量发展，根据《鄂尔多斯市贯彻落实知识产权强国建设纲要（2021-2035年）工作方案》</w:t>
      </w:r>
      <w:r>
        <w:rPr>
          <w:rFonts w:hint="eastAsia" w:ascii="仿宋" w:hAnsi="仿宋" w:eastAsia="仿宋" w:cs="仿宋"/>
          <w:spacing w:val="4"/>
          <w:sz w:val="32"/>
          <w:szCs w:val="32"/>
        </w:rPr>
        <w:t>和《鄂尔多斯市知识产权保护和运用“十四</w:t>
      </w:r>
      <w:r>
        <w:rPr>
          <w:rFonts w:hint="eastAsia" w:ascii="仿宋" w:hAnsi="仿宋" w:eastAsia="仿宋" w:cs="仿宋"/>
          <w:spacing w:val="8"/>
          <w:sz w:val="32"/>
          <w:szCs w:val="32"/>
        </w:rPr>
        <w:t>五</w:t>
      </w:r>
      <w:r>
        <w:rPr>
          <w:rFonts w:hint="eastAsia" w:ascii="仿宋" w:hAnsi="仿宋" w:eastAsia="仿宋" w:cs="仿宋"/>
          <w:spacing w:val="6"/>
          <w:sz w:val="32"/>
          <w:szCs w:val="32"/>
        </w:rPr>
        <w:t>”规划》</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制定本行动方案</w:t>
      </w:r>
      <w:r>
        <w:rPr>
          <w:rFonts w:hint="eastAsia" w:ascii="仿宋" w:hAnsi="仿宋" w:eastAsia="仿宋" w:cs="仿宋"/>
          <w:spacing w:val="6"/>
          <w:sz w:val="32"/>
          <w:szCs w:val="32"/>
          <w:lang w:eastAsia="zh-CN"/>
        </w:rPr>
        <w:t>。</w:t>
      </w:r>
    </w:p>
    <w:p w14:paraId="6DB4CB5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14:paraId="52863540">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以习近平新时代中国特色社会主义思想为指导，全面贯彻落实党的二十大精神，深入贯彻落实习近平总书记对内蒙 古重要讲话重要指示批示</w:t>
      </w:r>
      <w:bookmarkStart w:id="0" w:name="_GoBack"/>
      <w:bookmarkEnd w:id="0"/>
      <w:r>
        <w:rPr>
          <w:rFonts w:hint="eastAsia" w:ascii="仿宋" w:hAnsi="仿宋" w:eastAsia="仿宋" w:cs="仿宋"/>
          <w:spacing w:val="2"/>
          <w:sz w:val="32"/>
          <w:szCs w:val="32"/>
        </w:rPr>
        <w:t>精神，按照市委、市</w:t>
      </w:r>
      <w:r>
        <w:rPr>
          <w:rFonts w:hint="eastAsia" w:ascii="仿宋" w:hAnsi="仿宋" w:eastAsia="仿宋" w:cs="仿宋"/>
          <w:spacing w:val="2"/>
          <w:sz w:val="32"/>
          <w:szCs w:val="32"/>
          <w:lang w:val="en-US" w:eastAsia="zh-CN"/>
        </w:rPr>
        <w:t>人民</w:t>
      </w:r>
      <w:r>
        <w:rPr>
          <w:rFonts w:hint="eastAsia" w:ascii="仿宋" w:hAnsi="仿宋" w:eastAsia="仿宋" w:cs="仿宋"/>
          <w:spacing w:val="2"/>
          <w:sz w:val="32"/>
          <w:szCs w:val="32"/>
        </w:rPr>
        <w:t>政府抓招商、强工业、优环境的三大战略部署工作要求，坚持高质量发展知识产权工作，高标准推进我市知识产权强市建设，为我市当好自治区经济发展的顶梁柱、排头兵提供更加有力的支撑。</w:t>
      </w:r>
    </w:p>
    <w:p w14:paraId="0226CEC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二、主要目标</w:t>
      </w:r>
    </w:p>
    <w:p w14:paraId="410CD93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立足鄂尔多斯区位优势、产业优势、资源优势，建设全面打通知识产权创造、运用、保护、管理和服务链条先行区</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持续提升知识产权对经济社会发展的促进作用。</w:t>
      </w:r>
    </w:p>
    <w:p w14:paraId="6949A22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底，知识产权强市建设取得明显成效。知识产权高质量创造导向更加凸显、知识产权运用效益持续提升、知识产权保护得到全面加强、知识产权服务水平稳步提高，为贯彻新发展理念、构建新发展格局、推动高质量发展提供有力保障。</w:t>
      </w:r>
    </w:p>
    <w:p w14:paraId="79C381D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知识产权创造。深入推进专利质量提升、商标品牌战略实施和地理标志运用促进三项工程，全力提升知识产权创造质量。到2023年底，商标有效注册量增长率达到16%以上。专利授权量增长8%，每万人口高价值发明专利拥有量增加0.3件，知识产权质押融资增幅达到10%。</w:t>
      </w:r>
    </w:p>
    <w:p w14:paraId="7677807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——知识产权运用。完善知识产权运营服务体系。持续推进知识产权强企建设，开展知识产权示范、优势企业培育，组织引导企业贯彻知识产权管理规范，继续开展知识产权试点示范旗区建设。</w:t>
      </w:r>
    </w:p>
    <w:p w14:paraId="49387DA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——知识产权保护。全面加强知识产权行政保护，继续加大对侵犯知识产权行为的打击和治理力度，持续优化创新环境和营商环境，为加快推进知识产权强市建设促进经济社会高质量发展提供有力保障。</w:t>
      </w:r>
    </w:p>
    <w:p w14:paraId="067B1F9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color w:val="000000" w:themeColor="text1"/>
          <w:spacing w:val="2"/>
          <w:sz w:val="32"/>
          <w:szCs w:val="32"/>
          <w:lang w:val="en-US" w:eastAsia="zh-CN"/>
          <w14:textFill>
            <w14:solidFill>
              <w14:schemeClr w14:val="tx1"/>
            </w14:solidFill>
          </w14:textFill>
        </w:rPr>
        <w:t>——知识产权服务。知识</w:t>
      </w:r>
      <w:r>
        <w:rPr>
          <w:rFonts w:hint="eastAsia" w:ascii="仿宋" w:hAnsi="仿宋" w:eastAsia="仿宋" w:cs="仿宋"/>
          <w:spacing w:val="2"/>
          <w:sz w:val="32"/>
          <w:szCs w:val="32"/>
          <w:lang w:val="en-US" w:eastAsia="zh-CN"/>
        </w:rPr>
        <w:t>产权公共服务体系不断完善，普惠化、多层次、多元化、专业化的公共服务供给更加丰富。市知识产权保护服务中心积极争取申报国家知识产权信息公共服务网点，鄂尔多斯商标受理窗口持续优化服务，提高服务质效。落实知识产权服务业高质量发展工作要求，建设规范有序的服务业发展环境，服务机构专业化水平明显提升，在“引”“育”“留”等环节协同发力，培育建设一支高水平、高素质的市场化服务力量。</w:t>
      </w:r>
    </w:p>
    <w:p w14:paraId="298DE53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重点任务</w:t>
      </w:r>
    </w:p>
    <w:p w14:paraId="1AE7362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全市将建立统筹协调、上下联动、部门协作的知识产权 工作推进机制，重点实施知识产权创造提质增量、促进产业发展、强企培育提升、转移转化推进、保护效能强化、服务体系建设、合作交流深化和人才培育推进等工程。 </w:t>
      </w:r>
    </w:p>
    <w:p w14:paraId="6E84FA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Chars="0" w:right="0" w:rightChars="0" w:firstLine="648" w:firstLineChars="200"/>
        <w:jc w:val="both"/>
        <w:textAlignment w:val="baseline"/>
        <w:outlineLvl w:val="9"/>
        <w:rPr>
          <w:rFonts w:hint="eastAsia" w:ascii="仿宋" w:hAnsi="仿宋" w:eastAsia="仿宋" w:cs="仿宋"/>
          <w:spacing w:val="2"/>
          <w:sz w:val="32"/>
          <w:szCs w:val="32"/>
          <w:lang w:val="en-US" w:eastAsia="zh-CN"/>
        </w:rPr>
      </w:pPr>
      <w:r>
        <w:rPr>
          <w:rFonts w:hint="eastAsia" w:ascii="楷体" w:hAnsi="楷体" w:eastAsia="楷体" w:cs="楷体"/>
          <w:color w:val="000000" w:themeColor="text1"/>
          <w:spacing w:val="2"/>
          <w:sz w:val="32"/>
          <w:szCs w:val="32"/>
          <w:lang w:val="en-US" w:eastAsia="zh-CN"/>
          <w14:textFill>
            <w14:solidFill>
              <w14:schemeClr w14:val="tx1"/>
            </w14:solidFill>
          </w14:textFill>
        </w:rPr>
        <w:t>（一）实施知识产权创造提质增量工程。</w:t>
      </w:r>
      <w:r>
        <w:rPr>
          <w:rFonts w:hint="eastAsia" w:ascii="仿宋" w:hAnsi="仿宋" w:eastAsia="仿宋" w:cs="仿宋"/>
          <w:spacing w:val="2"/>
          <w:sz w:val="32"/>
          <w:szCs w:val="32"/>
          <w:lang w:val="en-US" w:eastAsia="zh-CN"/>
        </w:rPr>
        <w:t>实施高价值专利培育计划。大力培育高价值核心专利，推动企业、高等院校、科研院所和服务机构等合作，</w:t>
      </w:r>
      <w:r>
        <w:rPr>
          <w:rFonts w:hint="eastAsia" w:ascii="仿宋" w:hAnsi="仿宋" w:eastAsia="仿宋" w:cs="仿宋"/>
          <w:spacing w:val="7"/>
          <w:sz w:val="32"/>
          <w:szCs w:val="32"/>
          <w:lang w:val="en-US" w:eastAsia="zh-CN"/>
        </w:rPr>
        <w:t>聚集重点产业关键技术领域，实施高价值专利培育项目。</w:t>
      </w:r>
      <w:r>
        <w:rPr>
          <w:rFonts w:hint="eastAsia" w:ascii="仿宋" w:hAnsi="仿宋" w:eastAsia="仿宋" w:cs="仿宋"/>
          <w:spacing w:val="2"/>
          <w:sz w:val="32"/>
          <w:szCs w:val="32"/>
          <w:lang w:val="en-US" w:eastAsia="zh-CN"/>
        </w:rPr>
        <w:t>实施商标品牌战略。以“扩大商标品牌总量、提升商标品牌质量”为主线，重点培育优势特色产业和“风光氢储车”、低碳、零碳、绿色环保等新兴战略性产业商标品牌知名度。</w:t>
      </w:r>
    </w:p>
    <w:p w14:paraId="4730B4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outlineLvl w:val="9"/>
        <w:rPr>
          <w:rFonts w:ascii="仿宋" w:hAnsi="仿宋" w:eastAsia="仿宋" w:cs="仿宋"/>
          <w:spacing w:val="2"/>
          <w:sz w:val="31"/>
          <w:szCs w:val="31"/>
        </w:rPr>
      </w:pPr>
      <w:r>
        <w:rPr>
          <w:rFonts w:hint="eastAsia" w:ascii="楷体" w:hAnsi="楷体" w:eastAsia="楷体" w:cs="楷体"/>
          <w:color w:val="000000" w:themeColor="text1"/>
          <w:spacing w:val="2"/>
          <w:sz w:val="32"/>
          <w:szCs w:val="32"/>
          <w:lang w:val="en-US" w:eastAsia="zh-CN"/>
          <w14:textFill>
            <w14:solidFill>
              <w14:schemeClr w14:val="tx1"/>
            </w14:solidFill>
          </w14:textFill>
        </w:rPr>
        <w:t>（二）实施知识产权强企培育提升工程。</w:t>
      </w:r>
      <w:r>
        <w:rPr>
          <w:rFonts w:ascii="仿宋" w:hAnsi="仿宋" w:eastAsia="仿宋" w:cs="仿宋"/>
          <w:spacing w:val="2"/>
          <w:sz w:val="31"/>
          <w:szCs w:val="31"/>
        </w:rPr>
        <w:t>指导企事业单位建立</w:t>
      </w:r>
      <w:r>
        <w:rPr>
          <w:rFonts w:hint="eastAsia" w:ascii="仿宋" w:hAnsi="仿宋" w:eastAsia="仿宋" w:cs="仿宋"/>
          <w:spacing w:val="2"/>
          <w:sz w:val="31"/>
          <w:szCs w:val="31"/>
          <w:lang w:val="en-US" w:eastAsia="zh-CN"/>
        </w:rPr>
        <w:t>规范</w:t>
      </w:r>
      <w:r>
        <w:rPr>
          <w:rFonts w:ascii="仿宋" w:hAnsi="仿宋" w:eastAsia="仿宋" w:cs="仿宋"/>
          <w:spacing w:val="2"/>
          <w:sz w:val="31"/>
          <w:szCs w:val="31"/>
        </w:rPr>
        <w:t>化知识产权管理体系，推动企业、高等院校、科研院所通过贯标认证</w:t>
      </w:r>
      <w:r>
        <w:rPr>
          <w:rFonts w:hint="eastAsia" w:ascii="仿宋" w:hAnsi="仿宋" w:eastAsia="仿宋" w:cs="仿宋"/>
          <w:spacing w:val="2"/>
          <w:sz w:val="31"/>
          <w:szCs w:val="31"/>
          <w:lang w:eastAsia="zh-CN"/>
        </w:rPr>
        <w:t>。</w:t>
      </w:r>
      <w:r>
        <w:rPr>
          <w:rFonts w:ascii="仿宋" w:hAnsi="仿宋" w:eastAsia="仿宋" w:cs="仿宋"/>
          <w:spacing w:val="2"/>
          <w:sz w:val="31"/>
          <w:szCs w:val="31"/>
        </w:rPr>
        <w:t>实施小微企业知识产权托管</w:t>
      </w:r>
      <w:r>
        <w:rPr>
          <w:rFonts w:hint="eastAsia" w:ascii="仿宋" w:hAnsi="仿宋" w:eastAsia="仿宋" w:cs="仿宋"/>
          <w:spacing w:val="2"/>
          <w:sz w:val="31"/>
          <w:szCs w:val="31"/>
          <w:lang w:val="en-US" w:eastAsia="zh-CN"/>
        </w:rPr>
        <w:t>服务。贯彻落实《鄂尔多斯市知识产权特派员实施办法》，提高</w:t>
      </w:r>
      <w:r>
        <w:rPr>
          <w:rFonts w:ascii="仿宋" w:hAnsi="仿宋" w:eastAsia="仿宋" w:cs="仿宋"/>
          <w:spacing w:val="2"/>
          <w:sz w:val="31"/>
          <w:szCs w:val="31"/>
        </w:rPr>
        <w:t>小微企业知识产权运用能力</w:t>
      </w:r>
      <w:r>
        <w:rPr>
          <w:rFonts w:hint="eastAsia" w:ascii="仿宋" w:hAnsi="仿宋" w:eastAsia="仿宋" w:cs="仿宋"/>
          <w:spacing w:val="2"/>
          <w:sz w:val="31"/>
          <w:szCs w:val="31"/>
          <w:lang w:eastAsia="zh-CN"/>
        </w:rPr>
        <w:t>。</w:t>
      </w:r>
    </w:p>
    <w:p w14:paraId="5585101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outlineLvl w:val="9"/>
        <w:rPr>
          <w:rFonts w:hint="eastAsia" w:ascii="仿宋" w:hAnsi="仿宋" w:eastAsia="仿宋" w:cs="仿宋"/>
          <w:spacing w:val="-6"/>
          <w:sz w:val="32"/>
          <w:szCs w:val="32"/>
          <w:lang w:eastAsia="zh-CN"/>
        </w:rPr>
      </w:pPr>
      <w:r>
        <w:rPr>
          <w:rFonts w:hint="eastAsia" w:ascii="楷体" w:hAnsi="楷体" w:eastAsia="楷体" w:cs="楷体"/>
          <w:color w:val="000000" w:themeColor="text1"/>
          <w:spacing w:val="2"/>
          <w:sz w:val="32"/>
          <w:szCs w:val="32"/>
          <w:lang w:val="en-US" w:eastAsia="zh-CN"/>
          <w14:textFill>
            <w14:solidFill>
              <w14:schemeClr w14:val="tx1"/>
            </w14:solidFill>
          </w14:textFill>
        </w:rPr>
        <w:t>（三）强化行政保护政策法规保障。</w:t>
      </w:r>
      <w:r>
        <w:rPr>
          <w:rFonts w:hint="eastAsia" w:ascii="仿宋" w:hAnsi="仿宋" w:eastAsia="仿宋" w:cs="仿宋"/>
          <w:color w:val="auto"/>
          <w:spacing w:val="2"/>
          <w:sz w:val="32"/>
          <w:szCs w:val="32"/>
          <w:lang w:val="en-US" w:eastAsia="zh-CN"/>
        </w:rPr>
        <w:t>持续贯彻自治区党委办公厅、自治区政府办公厅《关于强</w:t>
      </w:r>
      <w:r>
        <w:rPr>
          <w:rFonts w:hint="eastAsia" w:ascii="仿宋" w:hAnsi="仿宋" w:eastAsia="仿宋" w:cs="仿宋"/>
          <w:b w:val="0"/>
          <w:bCs w:val="0"/>
          <w:color w:val="auto"/>
          <w:spacing w:val="2"/>
          <w:sz w:val="32"/>
          <w:szCs w:val="32"/>
          <w:lang w:val="en-US" w:eastAsia="zh-CN"/>
        </w:rPr>
        <w:t>化知识产权保护的实施方案》部署要求，</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按照鄂尔多斯市《2021-2023年贯彻落实〈关于强化知识产权保护的实施方案〉推进计划》文件精神，深入开展知识产权执法保护专项行动，严厉打击专利商标侵权假冒违法行为，保护创新主体创造积极性，</w:t>
      </w:r>
      <w:r>
        <w:rPr>
          <w:rFonts w:hint="eastAsia" w:ascii="仿宋" w:hAnsi="仿宋" w:eastAsia="仿宋" w:cs="仿宋"/>
          <w:b w:val="0"/>
          <w:bCs w:val="0"/>
          <w:color w:val="000000" w:themeColor="text1"/>
          <w:sz w:val="32"/>
          <w:szCs w:val="32"/>
          <w14:textFill>
            <w14:solidFill>
              <w14:schemeClr w14:val="tx1"/>
            </w14:solidFill>
          </w14:textFill>
        </w:rPr>
        <w:t>深化知识产权“蓝天”专项整治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严格规范知识产权</w:t>
      </w:r>
      <w:r>
        <w:rPr>
          <w:rFonts w:hint="eastAsia" w:ascii="仿宋" w:hAnsi="仿宋" w:eastAsia="仿宋" w:cs="仿宋"/>
          <w:b w:val="0"/>
          <w:bCs w:val="0"/>
          <w:color w:val="000000" w:themeColor="text1"/>
          <w:spacing w:val="9"/>
          <w:sz w:val="32"/>
          <w:szCs w:val="32"/>
          <w14:textFill>
            <w14:solidFill>
              <w14:schemeClr w14:val="tx1"/>
            </w14:solidFill>
          </w14:textFill>
        </w:rPr>
        <w:t xml:space="preserve"> </w:t>
      </w:r>
      <w:r>
        <w:rPr>
          <w:rFonts w:hint="eastAsia" w:ascii="仿宋" w:hAnsi="仿宋" w:eastAsia="仿宋" w:cs="仿宋"/>
          <w:b w:val="0"/>
          <w:bCs w:val="0"/>
          <w:color w:val="000000" w:themeColor="text1"/>
          <w:spacing w:val="-5"/>
          <w:sz w:val="32"/>
          <w:szCs w:val="32"/>
          <w14:textFill>
            <w14:solidFill>
              <w14:schemeClr w14:val="tx1"/>
            </w14:solidFill>
          </w14:textFill>
        </w:rPr>
        <w:t>代理行为</w:t>
      </w:r>
      <w:r>
        <w:rPr>
          <w:rFonts w:hint="eastAsia" w:ascii="仿宋" w:hAnsi="仿宋" w:eastAsia="仿宋" w:cs="仿宋"/>
          <w:b w:val="0"/>
          <w:bCs w:val="0"/>
          <w:color w:val="000000" w:themeColor="text1"/>
          <w:spacing w:val="-5"/>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9"/>
          <w:sz w:val="32"/>
          <w:szCs w:val="32"/>
          <w14:textFill>
            <w14:solidFill>
              <w14:schemeClr w14:val="tx1"/>
            </w14:solidFill>
          </w14:textFill>
        </w:rPr>
        <w:t>强化绿色农畜产品和地理标志保护</w:t>
      </w:r>
      <w:r>
        <w:rPr>
          <w:rFonts w:hint="eastAsia" w:ascii="仿宋" w:hAnsi="仿宋" w:eastAsia="仿宋" w:cs="仿宋"/>
          <w:b w:val="0"/>
          <w:bCs w:val="0"/>
          <w:color w:val="000000" w:themeColor="text1"/>
          <w:spacing w:val="9"/>
          <w:sz w:val="32"/>
          <w:szCs w:val="32"/>
          <w:lang w:eastAsia="zh-CN"/>
          <w14:textFill>
            <w14:solidFill>
              <w14:schemeClr w14:val="tx1"/>
            </w14:solidFill>
          </w14:textFill>
        </w:rPr>
        <w:t>，</w:t>
      </w:r>
      <w:r>
        <w:rPr>
          <w:rFonts w:hint="eastAsia" w:ascii="仿宋" w:hAnsi="仿宋" w:eastAsia="仿宋" w:cs="仿宋"/>
          <w:b w:val="0"/>
          <w:bCs w:val="0"/>
          <w:spacing w:val="-2"/>
          <w:sz w:val="32"/>
          <w:szCs w:val="32"/>
        </w:rPr>
        <w:t>持续强化知识产权全链条保护。深入开展</w:t>
      </w:r>
      <w:r>
        <w:rPr>
          <w:rFonts w:hint="eastAsia" w:ascii="仿宋" w:hAnsi="仿宋" w:eastAsia="仿宋" w:cs="仿宋"/>
          <w:b w:val="0"/>
          <w:bCs w:val="0"/>
          <w:spacing w:val="-3"/>
          <w:sz w:val="32"/>
          <w:szCs w:val="32"/>
        </w:rPr>
        <w:t>知识产权纠</w:t>
      </w:r>
      <w:r>
        <w:rPr>
          <w:rFonts w:hint="eastAsia" w:ascii="仿宋" w:hAnsi="仿宋" w:eastAsia="仿宋" w:cs="仿宋"/>
          <w:b w:val="0"/>
          <w:bCs w:val="0"/>
          <w:spacing w:val="-6"/>
          <w:sz w:val="32"/>
          <w:szCs w:val="32"/>
        </w:rPr>
        <w:t>纷快速处</w:t>
      </w:r>
      <w:r>
        <w:rPr>
          <w:rFonts w:hint="eastAsia" w:ascii="仿宋" w:hAnsi="仿宋" w:eastAsia="仿宋" w:cs="仿宋"/>
          <w:b w:val="0"/>
          <w:bCs w:val="0"/>
          <w:color w:val="auto"/>
          <w:spacing w:val="-6"/>
          <w:sz w:val="32"/>
          <w:szCs w:val="32"/>
        </w:rPr>
        <w:t>理试点工作</w:t>
      </w:r>
      <w:r>
        <w:rPr>
          <w:rFonts w:hint="eastAsia" w:ascii="仿宋" w:hAnsi="仿宋" w:eastAsia="仿宋" w:cs="仿宋"/>
          <w:b w:val="0"/>
          <w:bCs w:val="0"/>
          <w:spacing w:val="-6"/>
          <w:sz w:val="32"/>
          <w:szCs w:val="32"/>
        </w:rPr>
        <w:t>，积极申报国家级知识产权保护中心，支持鄂尔多斯市东胜区申报国家级知识产权快速维权中心</w:t>
      </w:r>
      <w:r>
        <w:rPr>
          <w:rFonts w:hint="eastAsia" w:ascii="仿宋" w:hAnsi="仿宋" w:eastAsia="仿宋" w:cs="仿宋"/>
          <w:b w:val="0"/>
          <w:bCs w:val="0"/>
          <w:spacing w:val="-6"/>
          <w:sz w:val="32"/>
          <w:szCs w:val="32"/>
          <w:lang w:eastAsia="zh-CN"/>
        </w:rPr>
        <w:t>。</w:t>
      </w:r>
    </w:p>
    <w:p w14:paraId="5FD9D8C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8" w:firstLineChars="200"/>
        <w:jc w:val="both"/>
        <w:textAlignment w:val="baseline"/>
        <w:outlineLvl w:val="9"/>
        <w:rPr>
          <w:rFonts w:hint="eastAsia" w:ascii="仿宋" w:hAnsi="仿宋" w:eastAsia="仿宋" w:cs="仿宋"/>
          <w:spacing w:val="9"/>
          <w:sz w:val="31"/>
          <w:szCs w:val="31"/>
          <w:lang w:val="en-US" w:eastAsia="zh-CN"/>
        </w:rPr>
      </w:pPr>
      <w:r>
        <w:rPr>
          <w:rFonts w:hint="eastAsia" w:ascii="楷体" w:hAnsi="楷体" w:eastAsia="楷体" w:cs="楷体"/>
          <w:color w:val="000000" w:themeColor="text1"/>
          <w:spacing w:val="2"/>
          <w:sz w:val="32"/>
          <w:szCs w:val="32"/>
          <w:lang w:val="en-US" w:eastAsia="zh-CN"/>
          <w14:textFill>
            <w14:solidFill>
              <w14:schemeClr w14:val="tx1"/>
            </w14:solidFill>
          </w14:textFill>
        </w:rPr>
        <w:t>（四）强化知识产权公共服务体系建设。</w:t>
      </w:r>
      <w:r>
        <w:rPr>
          <w:rFonts w:hint="eastAsia" w:ascii="仿宋" w:hAnsi="仿宋" w:eastAsia="仿宋" w:cs="仿宋"/>
          <w:spacing w:val="9"/>
          <w:sz w:val="31"/>
          <w:szCs w:val="31"/>
          <w:lang w:val="en-US" w:eastAsia="zh-CN"/>
        </w:rPr>
        <w:t>实施知识产权公共服务普惠工程，持续完善公共服务体系，健全分级分类管理机制。加快研究鄂尔多斯市知识产权公共服务平台建设，推广使用内蒙古知识产权公共服务（保护）信息化平台，提高公共服务的便利化、均等化。提高服务供给水平，推广应用知识产权公共服务事项清单。积极备案地市级综合性知识产权公共服务机构，发挥公共服务骨干节点主渠道作用，引领知识产权公共服务稳步发展。</w:t>
      </w:r>
    </w:p>
    <w:p w14:paraId="4E68A5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rightChars="0" w:firstLine="648" w:firstLineChars="200"/>
        <w:jc w:val="both"/>
        <w:textAlignment w:val="baseline"/>
        <w:outlineLvl w:val="9"/>
        <w:rPr>
          <w:rFonts w:hint="default" w:ascii="仿宋" w:hAnsi="仿宋" w:eastAsia="仿宋" w:cs="仿宋"/>
          <w:spacing w:val="9"/>
          <w:sz w:val="31"/>
          <w:szCs w:val="31"/>
          <w:lang w:val="en-US" w:eastAsia="zh-CN"/>
        </w:rPr>
      </w:pPr>
      <w:r>
        <w:rPr>
          <w:rFonts w:hint="eastAsia" w:ascii="楷体" w:hAnsi="楷体" w:eastAsia="楷体" w:cs="楷体"/>
          <w:color w:val="000000" w:themeColor="text1"/>
          <w:spacing w:val="2"/>
          <w:sz w:val="32"/>
          <w:szCs w:val="32"/>
          <w:lang w:val="en-US" w:eastAsia="zh-CN"/>
          <w14:textFill>
            <w14:solidFill>
              <w14:schemeClr w14:val="tx1"/>
            </w14:solidFill>
          </w14:textFill>
        </w:rPr>
        <w:t>（五）统筹推进知识产权基础建设。</w:t>
      </w:r>
      <w:r>
        <w:rPr>
          <w:rFonts w:hint="eastAsia" w:ascii="仿宋" w:hAnsi="仿宋" w:eastAsia="仿宋" w:cs="仿宋"/>
          <w:color w:val="000000" w:themeColor="text1"/>
          <w:spacing w:val="9"/>
          <w:sz w:val="31"/>
          <w:szCs w:val="31"/>
          <w:lang w:val="en-US" w:eastAsia="zh-CN"/>
          <w14:textFill>
            <w14:solidFill>
              <w14:schemeClr w14:val="tx1"/>
            </w14:solidFill>
          </w14:textFill>
        </w:rPr>
        <w:t>加大全</w:t>
      </w:r>
      <w:r>
        <w:rPr>
          <w:rFonts w:hint="eastAsia" w:ascii="仿宋" w:hAnsi="仿宋" w:eastAsia="仿宋" w:cs="仿宋"/>
          <w:spacing w:val="9"/>
          <w:sz w:val="31"/>
          <w:szCs w:val="31"/>
          <w:lang w:val="en-US" w:eastAsia="zh-CN"/>
        </w:rPr>
        <w:t>市知识产权行政管理人员培训力度，加强干部队伍能力建设。建立全市知识产权智库，公布首批入库专家，充分发挥专家人才在纠纷调解、侵权判定、规划制定等工作中的作用。开展政策宣讲和教育普及活动，大力宣传知识产权文化理念，推进知识产权文化建设。开展知识产权进企业、进单位、进社区、进学校、进网络等公益宣传活动，夯实知识产权发展基础。探索建立知识产权人才培养、评价、成长的工作体系，申报建设知识产权人才培养培训基地，为人才成长创造环境。</w:t>
      </w:r>
    </w:p>
    <w:p w14:paraId="3DB0EE4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工作要求</w:t>
      </w:r>
    </w:p>
    <w:p w14:paraId="01F080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旗区局要高度重视，加强组织领导，根据主要目标，进一步明确细化本辖区推动知识产权高质量发展的主攻方向和具体任务，按照任务要求抓好工作落实，并于2023年12月5日前将推动知识产权高质量发展取得的成效以纸件和电子件形式报送市市场监管局。</w:t>
      </w:r>
    </w:p>
    <w:p w14:paraId="2048E37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3A668A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4EF768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3DE167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4A2D2D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1F396D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6092F1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347848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0DDA1D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03027A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130F4A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6FA154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47D9AA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4A1DE7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055EF2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3FD5D3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210555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outlineLvl w:val="9"/>
        <w:rPr>
          <w:rFonts w:hint="eastAsia" w:ascii="仿宋" w:hAnsi="仿宋" w:eastAsia="仿宋" w:cs="仿宋"/>
          <w:sz w:val="32"/>
          <w:szCs w:val="32"/>
          <w:lang w:val="en-US" w:eastAsia="zh-CN"/>
        </w:rPr>
      </w:pPr>
    </w:p>
    <w:p w14:paraId="534708ED"/>
    <w:sectPr>
      <w:footerReference r:id="rId5" w:type="default"/>
      <w:pgSz w:w="11907" w:h="16839"/>
      <w:pgMar w:top="1431" w:right="1708" w:bottom="1372" w:left="1785" w:header="0" w:footer="12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C937">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ZWI1YzkzMjUzMzYxM2I5YzY1OWY4NzRkMWU2NDAifQ=="/>
  </w:docVars>
  <w:rsids>
    <w:rsidRoot w:val="747717D2"/>
    <w:rsid w:val="603400C5"/>
    <w:rsid w:val="7477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2208</Words>
  <Characters>2246</Characters>
  <Lines>0</Lines>
  <Paragraphs>0</Paragraphs>
  <TotalTime>0</TotalTime>
  <ScaleCrop>false</ScaleCrop>
  <LinksUpToDate>false</LinksUpToDate>
  <CharactersWithSpaces>2250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2023-11-13T08:06:00Z</dcterms:created>
  <dc:creator>小菇凉</dc:creator>
  <cp:lastModifiedBy>张欣</cp:lastModifiedBy>
  <dcterms:modified xsi:type="dcterms:W3CDTF">2025-04-17T08:11:05Z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883F3B3F28B847179232F99B39EA4044_11</vt:lpwstr>
  </property>
  <property fmtid="{D5CDD505-2E9C-101B-9397-08002B2CF9AE}" pid="4" name="KSOTemplateDocerSaveRecord">
    <vt:lpwstr>eyJoZGlkIjoiM2FiNTg2ZmQzNjg0ZjRhOWE2NDAxZWYyY2Q5MTI0ODMiLCJ1c2VySWQiOiI3MTA1MjM5MDUifQ==</vt:lpwstr>
  </property>
</Properties>
</file>