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鄂尔多斯市</w:t>
      </w:r>
      <w:r>
        <w:rPr>
          <w:rFonts w:hint="eastAsia" w:ascii="方正小标宋简体" w:hAnsi="方正小标宋简体" w:eastAsia="方正小标宋简体" w:cs="方正小标宋简体"/>
          <w:sz w:val="44"/>
          <w:szCs w:val="44"/>
        </w:rPr>
        <w:t>市场监督管理局</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行政处罚决定书</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鄂</w:t>
      </w:r>
      <w:r>
        <w:rPr>
          <w:rFonts w:hint="eastAsia" w:ascii="仿宋_GB2312" w:hAnsi="仿宋_GB2312" w:eastAsia="仿宋_GB2312" w:cs="仿宋_GB2312"/>
          <w:sz w:val="32"/>
          <w:szCs w:val="32"/>
        </w:rPr>
        <w:t>市监</w:t>
      </w:r>
      <w:r>
        <w:rPr>
          <w:rFonts w:hint="eastAsia" w:ascii="仿宋_GB2312" w:hAnsi="仿宋_GB2312" w:eastAsia="仿宋_GB2312" w:cs="仿宋_GB2312"/>
          <w:sz w:val="32"/>
          <w:szCs w:val="32"/>
          <w:lang w:eastAsia="zh-CN"/>
        </w:rPr>
        <w:t>处罚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当事人：</w:t>
      </w:r>
      <w:r>
        <w:rPr>
          <w:rFonts w:hint="eastAsia" w:ascii="Times New Roman" w:hAnsi="Times New Roman" w:eastAsia="仿宋_GB2312" w:cs="Mongolian Baiti"/>
          <w:kern w:val="1"/>
          <w:sz w:val="32"/>
          <w:szCs w:val="32"/>
          <w:u w:val="single"/>
        </w:rPr>
        <w:t>东胜区龙阁烟酒商行</w:t>
      </w:r>
      <w:r>
        <w:rPr>
          <w:rFonts w:hint="eastAsia" w:ascii="仿宋_GB2312" w:hAnsi="仿宋_GB2312" w:eastAsia="仿宋_GB2312" w:cs="仿宋_GB2312"/>
          <w:sz w:val="32"/>
          <w:szCs w:val="32"/>
          <w:u w:val="single"/>
          <w:lang w:eastAsia="zh-CN"/>
        </w:rPr>
        <w:t>（张</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主体资格证照名称：</w:t>
      </w:r>
      <w:r>
        <w:rPr>
          <w:rFonts w:hint="eastAsia" w:ascii="仿宋_GB2312" w:hAnsi="仿宋_GB2312" w:eastAsia="仿宋_GB2312" w:cs="仿宋_GB2312"/>
          <w:sz w:val="32"/>
          <w:szCs w:val="32"/>
          <w:u w:val="single"/>
        </w:rPr>
        <w:t>营业执照</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Times New Roman" w:hAnsi="Times New Roman" w:eastAsia="仿宋_GB2312" w:cs="Mongolian Baiti"/>
          <w:kern w:val="1"/>
          <w:sz w:val="32"/>
          <w:szCs w:val="32"/>
          <w:u w:val="single"/>
          <w:lang w:eastAsia="zh-CN"/>
        </w:rPr>
      </w:pPr>
      <w:r>
        <w:rPr>
          <w:rFonts w:hint="eastAsia" w:ascii="仿宋_GB2312" w:hAnsi="仿宋_GB2312" w:eastAsia="仿宋_GB2312" w:cs="仿宋_GB2312"/>
          <w:sz w:val="32"/>
          <w:szCs w:val="32"/>
        </w:rPr>
        <w:t>统一社会信用代码证号：</w:t>
      </w:r>
      <w:r>
        <w:rPr>
          <w:rFonts w:hint="eastAsia" w:ascii="Times New Roman" w:hAnsi="Times New Roman" w:eastAsia="仿宋_GB2312" w:cs="Mongolian Baiti"/>
          <w:kern w:val="1"/>
          <w:sz w:val="32"/>
          <w:szCs w:val="32"/>
          <w:u w:val="single"/>
          <w:lang w:eastAsia="zh-CN"/>
        </w:rPr>
        <w:t>92150602MA0QPEK96P</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Times New Roman" w:hAnsi="Times New Roman" w:eastAsia="仿宋_GB2312" w:cs="Mongolian Baiti"/>
          <w:kern w:val="1"/>
          <w:sz w:val="32"/>
          <w:szCs w:val="32"/>
          <w:u w:val="single"/>
        </w:rPr>
      </w:pPr>
      <w:r>
        <w:rPr>
          <w:rFonts w:hint="eastAsia" w:ascii="仿宋_GB2312" w:hAnsi="仿宋_GB2312" w:eastAsia="仿宋_GB2312" w:cs="仿宋_GB2312"/>
          <w:sz w:val="32"/>
          <w:szCs w:val="32"/>
        </w:rPr>
        <w:t>住所（住址）：</w:t>
      </w:r>
      <w:r>
        <w:rPr>
          <w:rFonts w:hint="eastAsia" w:ascii="Times New Roman" w:hAnsi="Times New Roman" w:eastAsia="仿宋_GB2312" w:cs="Mongolian Baiti"/>
          <w:kern w:val="1"/>
          <w:sz w:val="32"/>
          <w:szCs w:val="32"/>
          <w:u w:val="single"/>
        </w:rPr>
        <w:t>东胜区阳光名邸2号底商</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rPr>
        <w:t>法定代表人（负责人、经营者）：</w:t>
      </w:r>
      <w:r>
        <w:rPr>
          <w:rFonts w:hint="eastAsia" w:ascii="仿宋_GB2312" w:hAnsi="仿宋_GB2312" w:eastAsia="仿宋_GB2312" w:cs="仿宋_GB2312"/>
          <w:sz w:val="32"/>
          <w:szCs w:val="32"/>
          <w:u w:val="single"/>
          <w:lang w:eastAsia="zh-CN"/>
        </w:rPr>
        <w:t>张</w:t>
      </w:r>
      <w:r>
        <w:rPr>
          <w:rFonts w:hint="eastAsia" w:ascii="仿宋_GB2312" w:hAnsi="仿宋_GB2312" w:eastAsia="仿宋_GB2312" w:cs="仿宋_GB2312"/>
          <w:sz w:val="32"/>
          <w:szCs w:val="32"/>
          <w:u w:val="single"/>
          <w:lang w:val="en-US" w:eastAsia="zh-CN"/>
        </w:rPr>
        <w:t>xx</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 w:hAnsi="仿宋" w:eastAsia="仿宋" w:cs="仿宋"/>
          <w:sz w:val="32"/>
          <w:szCs w:val="32"/>
          <w:u w:val="single"/>
          <w:lang w:val="en-US" w:eastAsia="zh-CN"/>
        </w:rPr>
      </w:pPr>
      <w:r>
        <w:rPr>
          <w:rFonts w:hint="eastAsia" w:ascii="仿宋_GB2312" w:hAnsi="仿宋_GB2312" w:eastAsia="仿宋_GB2312" w:cs="仿宋_GB2312"/>
          <w:sz w:val="32"/>
          <w:szCs w:val="32"/>
        </w:rPr>
        <w:t>身份证（其他有效证件）号码：</w:t>
      </w:r>
      <w:r>
        <w:rPr>
          <w:rFonts w:hint="eastAsia" w:ascii="仿宋" w:hAnsi="仿宋" w:eastAsia="仿宋" w:cs="仿宋"/>
          <w:sz w:val="32"/>
          <w:szCs w:val="32"/>
          <w:u w:val="single"/>
          <w:lang w:val="en-US" w:eastAsia="zh-CN"/>
        </w:rPr>
        <w:t>3422xxxxxxxxxxxxxxxx</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10</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8</w:t>
      </w:r>
      <w:r>
        <w:rPr>
          <w:rFonts w:hint="eastAsia" w:ascii="仿宋_GB2312" w:eastAsia="仿宋_GB2312"/>
          <w:sz w:val="32"/>
          <w:szCs w:val="32"/>
          <w:u w:val="single"/>
        </w:rPr>
        <w:t>日，</w:t>
      </w:r>
      <w:r>
        <w:rPr>
          <w:rFonts w:hint="eastAsia" w:ascii="仿宋_GB2312" w:eastAsia="仿宋_GB2312"/>
          <w:sz w:val="32"/>
          <w:szCs w:val="32"/>
          <w:u w:val="single"/>
          <w:lang w:eastAsia="zh-CN"/>
        </w:rPr>
        <w:t>我局</w:t>
      </w:r>
      <w:r>
        <w:rPr>
          <w:rFonts w:hint="eastAsia" w:ascii="仿宋_GB2312" w:eastAsia="仿宋_GB2312"/>
          <w:sz w:val="32"/>
          <w:szCs w:val="32"/>
          <w:u w:val="single"/>
        </w:rPr>
        <w:t>执法人员</w:t>
      </w:r>
      <w:r>
        <w:rPr>
          <w:rFonts w:hint="eastAsia" w:ascii="仿宋_GB2312" w:eastAsia="仿宋_GB2312"/>
          <w:sz w:val="32"/>
          <w:szCs w:val="32"/>
          <w:u w:val="single"/>
          <w:lang w:eastAsia="zh-CN"/>
        </w:rPr>
        <w:t>到当事人</w:t>
      </w:r>
      <w:r>
        <w:rPr>
          <w:rFonts w:hint="eastAsia" w:ascii="仿宋_GB2312" w:hAnsi="仿宋_GB2312" w:eastAsia="仿宋_GB2312" w:cs="仿宋_GB2312"/>
          <w:sz w:val="32"/>
          <w:szCs w:val="32"/>
          <w:u w:val="single"/>
          <w:lang w:eastAsia="zh-CN"/>
        </w:rPr>
        <w:t>张超群</w:t>
      </w:r>
      <w:r>
        <w:rPr>
          <w:rFonts w:hint="eastAsia" w:ascii="仿宋_GB2312" w:eastAsia="仿宋_GB2312"/>
          <w:sz w:val="32"/>
          <w:szCs w:val="32"/>
          <w:u w:val="single"/>
          <w:lang w:eastAsia="zh-CN"/>
        </w:rPr>
        <w:t>经营的</w:t>
      </w:r>
      <w:r>
        <w:rPr>
          <w:rFonts w:hint="eastAsia" w:ascii="Times New Roman" w:hAnsi="Times New Roman" w:eastAsia="仿宋_GB2312" w:cs="Mongolian Baiti"/>
          <w:kern w:val="1"/>
          <w:sz w:val="32"/>
          <w:szCs w:val="32"/>
          <w:u w:val="single"/>
        </w:rPr>
        <w:t>东胜区龙阁烟酒商行</w:t>
      </w:r>
      <w:r>
        <w:rPr>
          <w:rFonts w:hint="eastAsia" w:ascii="Times New Roman" w:hAnsi="Times New Roman" w:eastAsia="仿宋_GB2312" w:cs="Mongolian Baiti"/>
          <w:kern w:val="1"/>
          <w:sz w:val="32"/>
          <w:szCs w:val="32"/>
          <w:u w:val="single"/>
          <w:lang w:eastAsia="zh-CN"/>
        </w:rPr>
        <w:t>进行检查，现场发现当事人店内待售的注册商标为水井坊井台白酒（500ml，52°）5瓶、国窖1573白酒（500ml，52°）3瓶防伪标识与生产厂家的防伪标存在明显差异</w:t>
      </w:r>
      <w:r>
        <w:rPr>
          <w:rFonts w:hint="eastAsia" w:ascii="仿宋_GB2312" w:hAnsi="仿宋_GB2312" w:eastAsia="仿宋_GB2312" w:cs="仿宋_GB2312"/>
          <w:sz w:val="32"/>
          <w:szCs w:val="32"/>
          <w:u w:val="single"/>
          <w:lang w:eastAsia="zh-CN"/>
        </w:rPr>
        <w:t>，当事人无法说明上述白酒的来源渠道，分别经四川水井坊股份有限公司和泸州老窖股份有限公司授权鉴定人员鉴定，均为侵犯注册商标专用权白酒。</w:t>
      </w:r>
      <w:r>
        <w:rPr>
          <w:rFonts w:hint="eastAsia" w:ascii="仿宋_GB2312" w:eastAsia="仿宋_GB2312"/>
          <w:sz w:val="32"/>
          <w:szCs w:val="32"/>
          <w:u w:val="single"/>
          <w:lang w:eastAsia="zh-CN"/>
        </w:rPr>
        <w:t>当事人经营侵犯注册商标专用权的白酒，涉嫌违反了《中华人民共和国商标法》第五十七条第（三）项的规定，我局于</w:t>
      </w:r>
      <w:r>
        <w:rPr>
          <w:rFonts w:hint="eastAsia" w:ascii="仿宋_GB2312" w:eastAsia="仿宋_GB2312"/>
          <w:sz w:val="32"/>
          <w:szCs w:val="32"/>
          <w:u w:val="single"/>
          <w:lang w:val="en-US" w:eastAsia="zh-CN"/>
        </w:rPr>
        <w:t>2021年10月8日立案调查，</w:t>
      </w:r>
      <w:r>
        <w:rPr>
          <w:rFonts w:hint="eastAsia" w:ascii="仿宋_GB2312" w:eastAsia="仿宋_GB2312"/>
          <w:sz w:val="32"/>
          <w:szCs w:val="32"/>
          <w:u w:val="single"/>
          <w:lang w:eastAsia="zh-CN"/>
        </w:rPr>
        <w:t>根据《中华人民共和国商标法》第六十二条第一款第（四）项的规定，</w:t>
      </w:r>
      <w:r>
        <w:rPr>
          <w:rFonts w:hint="eastAsia" w:ascii="仿宋_GB2312" w:eastAsia="仿宋_GB2312"/>
          <w:sz w:val="32"/>
          <w:szCs w:val="32"/>
          <w:u w:val="single"/>
          <w:lang w:val="en-US" w:eastAsia="zh-CN"/>
        </w:rPr>
        <w:t>经分管局长批准，</w:t>
      </w:r>
      <w:r>
        <w:rPr>
          <w:rFonts w:hint="eastAsia" w:ascii="仿宋_GB2312" w:eastAsia="仿宋_GB2312"/>
          <w:sz w:val="32"/>
          <w:szCs w:val="32"/>
          <w:u w:val="single"/>
          <w:lang w:eastAsia="zh-CN"/>
        </w:rPr>
        <w:t>本局于当日对当事人</w:t>
      </w:r>
      <w:r>
        <w:rPr>
          <w:rFonts w:hint="eastAsia" w:ascii="仿宋_GB2312" w:eastAsia="仿宋_GB2312"/>
          <w:sz w:val="32"/>
          <w:szCs w:val="32"/>
          <w:u w:val="single"/>
          <w:lang w:val="en-US" w:eastAsia="zh-CN"/>
        </w:rPr>
        <w:t>经营</w:t>
      </w:r>
      <w:r>
        <w:rPr>
          <w:rFonts w:hint="eastAsia" w:ascii="仿宋_GB2312" w:eastAsia="仿宋_GB2312"/>
          <w:sz w:val="32"/>
          <w:szCs w:val="32"/>
          <w:u w:val="single"/>
          <w:lang w:eastAsia="zh-CN"/>
        </w:rPr>
        <w:t>的</w:t>
      </w:r>
      <w:r>
        <w:rPr>
          <w:rFonts w:hint="eastAsia" w:ascii="仿宋_GB2312" w:eastAsia="仿宋_GB2312"/>
          <w:sz w:val="32"/>
          <w:szCs w:val="32"/>
          <w:u w:val="single"/>
          <w:lang w:val="en-US" w:eastAsia="zh-CN"/>
        </w:rPr>
        <w:t>8瓶侵权白酒实施扣押行政强制措施。</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eastAsia="zh-CN"/>
        </w:rPr>
        <w:t>现</w:t>
      </w:r>
      <w:r>
        <w:rPr>
          <w:rFonts w:hint="eastAsia" w:ascii="仿宋_GB2312" w:hAnsi="仿宋_GB2312" w:eastAsia="仿宋_GB2312" w:cs="仿宋_GB2312"/>
          <w:sz w:val="32"/>
          <w:szCs w:val="32"/>
          <w:u w:val="single"/>
        </w:rPr>
        <w:t>查</w:t>
      </w:r>
      <w:r>
        <w:rPr>
          <w:rFonts w:hint="eastAsia" w:ascii="仿宋_GB2312" w:hAnsi="仿宋_GB2312" w:eastAsia="仿宋_GB2312" w:cs="仿宋_GB2312"/>
          <w:sz w:val="32"/>
          <w:szCs w:val="32"/>
          <w:u w:val="single"/>
          <w:lang w:eastAsia="zh-CN"/>
        </w:rPr>
        <w:t>明</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eastAsia="zh-CN"/>
        </w:rPr>
        <w:t>当事人经营的</w:t>
      </w:r>
      <w:r>
        <w:rPr>
          <w:rFonts w:hint="eastAsia" w:ascii="仿宋_GB2312" w:hAnsi="仿宋_GB2312" w:eastAsia="仿宋_GB2312" w:cs="仿宋_GB2312"/>
          <w:sz w:val="32"/>
          <w:szCs w:val="32"/>
          <w:u w:val="single"/>
          <w:lang w:val="en-US" w:eastAsia="zh-CN"/>
        </w:rPr>
        <w:t>8瓶涉案白酒是朋友撤店收的酒，进货价格是水井坊井台白酒（500ml，52°）450元/瓶，5瓶共2250元、国窖1573白酒（500ml，52°）800元/瓶，3瓶共2400元。销售价格分别为水井坊井台白酒（500ml，52°）660元/瓶、国窖1573白酒（500ml，52°）1399元/瓶。截止2021年10月8日，本局现场检查之日上述白酒未售出。当事人无法提供进货票据，不能证明该商品是自己合法取得，也无法说明提供者。上述涉案白酒的违法经营额共计7497元</w:t>
      </w:r>
      <w:r>
        <w:rPr>
          <w:rFonts w:hint="eastAsia" w:ascii="仿宋_GB2312" w:eastAsia="仿宋_GB2312"/>
          <w:sz w:val="32"/>
          <w:szCs w:val="32"/>
          <w:u w:val="single"/>
          <w:lang w:val="en-US" w:eastAsia="zh-CN"/>
        </w:rPr>
        <w:t>（按销售价格计算：660元/瓶X5瓶+1399元/瓶X3瓶=7497元）</w:t>
      </w:r>
      <w:r>
        <w:rPr>
          <w:rFonts w:hint="eastAsia" w:ascii="仿宋_GB2312" w:hAnsi="仿宋_GB2312" w:eastAsia="仿宋_GB2312" w:cs="仿宋_GB2312"/>
          <w:sz w:val="32"/>
          <w:szCs w:val="32"/>
          <w:u w:val="single"/>
          <w:lang w:val="en-US" w:eastAsia="zh-CN"/>
        </w:rPr>
        <w:t>，没有违法所得。</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1.2021年10月8日，执法人员现场检查时制作的现场检查笔录一份，证明当事人经营的“东胜区龙阁烟酒商行”内经营有涉嫌侵犯他人注册商标专用权的水井坊井台白酒（500ml，52°）5瓶、国窖1573白酒（500ml，52°）3瓶。</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2.2021年10月8日，执法人员制作的实施行政强制措施决定文书及清单各一份，证明对当事人采取行政强制措施的情况。</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3.2021年10月8日，四川水井坊股份有限公司提供的鉴定证明书1份，证明当事人店内销售的水井坊井台白酒（500ml，52°）为假冒该公司产品。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4.2021年10月8日，四川水井坊股份有限公司提供的“四川水井坊股份有限公司”营业执照复印件、四川水井坊股份有限公司授权委托证书复印件、“水井坊”商标注册证复印件，各1份，证明四川水井坊股份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5.2021年10月8日，泸州老窖股份有限公司提供的鉴定证明书1份，证明当事人店内销售的国窖1573白酒（500ml，52°）为假冒该公司产品。</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6.2021年10月8日，泸州老窖股份有限公司提供的“泸州老窖股份有限公司”营业执照复印件、泸州老窖股份有限公司授权委托证书复印件、“国窖”商标注册证复印件，各1份，证明泸州老窖股份有限公司提供的相关证据具有法律效力。</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7.2021年10月15日，当事人提供的《营业执照》、本人身份证复印件各一份，证明当事人主体资格合法有效。</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8.2021年10月15日，当事人接受询问时制作的询问笔录一份，证明当事人销售侵犯他人注册商标专用权商品的行为属实。</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9.2021年10月8日，执法人员现场提取的水井坊井台白酒（500ml，52°）、国窖1573白酒（500ml，52°）</w:t>
      </w:r>
      <w:r>
        <w:rPr>
          <w:rFonts w:hint="eastAsia" w:ascii="仿宋_GB2312" w:eastAsia="仿宋_GB2312"/>
          <w:sz w:val="32"/>
          <w:szCs w:val="32"/>
          <w:u w:val="single"/>
          <w:lang w:eastAsia="zh-CN"/>
        </w:rPr>
        <w:t>标价签</w:t>
      </w:r>
      <w:r>
        <w:rPr>
          <w:rFonts w:hint="eastAsia" w:ascii="仿宋_GB2312" w:eastAsia="仿宋_GB2312"/>
          <w:sz w:val="32"/>
          <w:szCs w:val="32"/>
          <w:u w:val="single"/>
          <w:lang w:val="en-US" w:eastAsia="zh-CN"/>
        </w:rPr>
        <w:t>2份，证明白酒的销售价格情况。</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依据</w:t>
      </w:r>
      <w:r>
        <w:rPr>
          <w:rFonts w:hint="eastAsia" w:ascii="仿宋_GB2312" w:hAnsi="仿宋_GB2312" w:eastAsia="仿宋_GB2312" w:cs="仿宋_GB2312"/>
          <w:sz w:val="32"/>
          <w:szCs w:val="32"/>
          <w:u w:val="single"/>
        </w:rPr>
        <w:t>《中华人民共和国行政处罚法》第四十四条、第四十五条、第六十三条、第六十四条第一项，以及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内蒙古自治区行政处罚听证程序规定</w:t>
      </w:r>
      <w:r>
        <w:rPr>
          <w:rFonts w:hint="eastAsia" w:ascii="仿宋_GB2312" w:hAnsi="仿宋_GB2312" w:eastAsia="仿宋_GB2312" w:cs="仿宋_GB2312"/>
          <w:sz w:val="32"/>
          <w:szCs w:val="32"/>
          <w:u w:val="single"/>
          <w:lang w:eastAsia="zh-CN"/>
        </w:rPr>
        <w:t>》第二条</w:t>
      </w:r>
      <w:r>
        <w:rPr>
          <w:rFonts w:hint="eastAsia" w:ascii="仿宋_GB2312" w:hAnsi="仿宋_GB2312" w:eastAsia="仿宋_GB2312" w:cs="仿宋_GB2312"/>
          <w:sz w:val="32"/>
          <w:szCs w:val="32"/>
          <w:u w:val="single"/>
        </w:rPr>
        <w:t>的规定，本局于2021年</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u w:val="single"/>
          <w:lang w:val="en-US" w:eastAsia="zh-CN"/>
        </w:rPr>
        <w:t>28</w:t>
      </w:r>
      <w:r>
        <w:rPr>
          <w:rFonts w:hint="eastAsia" w:ascii="仿宋_GB2312" w:hAnsi="仿宋_GB2312" w:eastAsia="仿宋_GB2312" w:cs="仿宋_GB2312"/>
          <w:sz w:val="32"/>
          <w:szCs w:val="32"/>
          <w:u w:val="single"/>
        </w:rPr>
        <w:t>日向当事人送达了</w:t>
      </w:r>
      <w:r>
        <w:rPr>
          <w:rFonts w:hint="eastAsia" w:ascii="仿宋_GB2312" w:hAnsi="仿宋_GB2312" w:eastAsia="仿宋_GB2312" w:cs="仿宋_GB2312"/>
          <w:sz w:val="32"/>
          <w:szCs w:val="32"/>
          <w:u w:val="single"/>
          <w:lang w:eastAsia="zh-CN"/>
        </w:rPr>
        <w:t>鄂</w:t>
      </w:r>
      <w:r>
        <w:rPr>
          <w:rFonts w:hint="eastAsia" w:ascii="仿宋_GB2312" w:hAnsi="仿宋_GB2312" w:eastAsia="仿宋_GB2312" w:cs="仿宋_GB2312"/>
          <w:sz w:val="32"/>
          <w:szCs w:val="32"/>
          <w:u w:val="single"/>
        </w:rPr>
        <w:t>市监</w:t>
      </w:r>
      <w:r>
        <w:rPr>
          <w:rFonts w:hint="eastAsia" w:ascii="仿宋_GB2312" w:hAnsi="仿宋_GB2312" w:eastAsia="仿宋_GB2312" w:cs="仿宋_GB2312"/>
          <w:sz w:val="32"/>
          <w:szCs w:val="32"/>
          <w:u w:val="single"/>
          <w:lang w:eastAsia="zh-CN"/>
        </w:rPr>
        <w:t>竞罚告</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11</w:t>
      </w:r>
      <w:r>
        <w:rPr>
          <w:rFonts w:hint="eastAsia" w:ascii="仿宋_GB2312" w:hAnsi="仿宋_GB2312" w:eastAsia="仿宋_GB2312" w:cs="仿宋_GB2312"/>
          <w:sz w:val="32"/>
          <w:szCs w:val="32"/>
          <w:u w:val="single"/>
        </w:rPr>
        <w:t>号</w:t>
      </w:r>
      <w:r>
        <w:rPr>
          <w:rFonts w:hint="eastAsia" w:ascii="仿宋_GB2312" w:hAnsi="仿宋_GB2312" w:eastAsia="仿宋_GB2312" w:cs="仿宋_GB2312"/>
          <w:sz w:val="32"/>
          <w:szCs w:val="32"/>
          <w:u w:val="single"/>
          <w:lang w:eastAsia="zh-CN"/>
        </w:rPr>
        <w:t>处罚告知书</w:t>
      </w:r>
      <w:r>
        <w:rPr>
          <w:rFonts w:hint="eastAsia" w:ascii="仿宋_GB2312" w:hAnsi="仿宋_GB2312" w:eastAsia="仿宋_GB2312" w:cs="仿宋_GB2312"/>
          <w:sz w:val="32"/>
          <w:szCs w:val="32"/>
          <w:u w:val="single"/>
        </w:rPr>
        <w:t>，告知当事人拟作出行政处罚的事实、理由、依据和处罚内容，并告知当事人依法享有听证或陈述、申辩的权利。当事人自告知书送达之日起五个工作日内，未要求举行听证。</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 w:hAnsi="仿宋" w:eastAsia="仿宋" w:cs="仿宋"/>
          <w:sz w:val="32"/>
          <w:szCs w:val="32"/>
          <w:u w:val="single"/>
        </w:rPr>
        <w:t>本局认为，任何单位和个人都应当自觉遵守国家的法律法规，当事人销售假冒注册商标白酒的行为，分别侵犯了四川水井坊股份有限公司和泸州老窖股份有限公司注册商标专用权。当事人无法提供进货凭证，无法说明涉案白酒的合法来源，亦未能说明真实提供者，理应对其商标侵权行为承担相应法律责任，构成了《中华人民共和国商标法》第五十七条第（三）项“有下列行为之一的，均属侵犯注册商标专用权：（三）销售侵犯注册商标专用权的商品”所指的违法行为。</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同时，《</w:t>
      </w:r>
      <w:r>
        <w:rPr>
          <w:rFonts w:hint="eastAsia" w:ascii="仿宋_GB2312" w:hAnsi="仿宋_GB2312" w:eastAsia="仿宋_GB2312" w:cs="仿宋_GB2312"/>
          <w:sz w:val="32"/>
          <w:szCs w:val="32"/>
          <w:u w:val="single"/>
        </w:rPr>
        <w:t>中华人民共和国食品安全法》第五十三条</w:t>
      </w:r>
      <w:r>
        <w:rPr>
          <w:rFonts w:hint="eastAsia" w:ascii="仿宋_GB2312" w:hAnsi="仿宋_GB2312" w:eastAsia="仿宋_GB2312" w:cs="仿宋_GB2312"/>
          <w:sz w:val="32"/>
          <w:szCs w:val="32"/>
          <w:u w:val="single"/>
          <w:lang w:eastAsia="zh-CN"/>
        </w:rPr>
        <w:t>第一款</w:t>
      </w:r>
      <w:r>
        <w:rPr>
          <w:rFonts w:hint="eastAsia" w:ascii="仿宋_GB2312" w:hAnsi="仿宋_GB2312" w:eastAsia="仿宋_GB2312" w:cs="仿宋_GB2312"/>
          <w:sz w:val="32"/>
          <w:szCs w:val="32"/>
          <w:u w:val="single"/>
        </w:rPr>
        <w:t>规定：“食品经营者采购食品，应当查验供货者的许可证和食品出厂检验合格证或者其他合格证明（以下称合格证明</w:t>
      </w:r>
      <w:r>
        <w:rPr>
          <w:rFonts w:hint="eastAsia" w:ascii="仿宋_GB2312" w:hAnsi="仿宋_GB2312" w:eastAsia="仿宋_GB2312" w:cs="仿宋_GB2312"/>
          <w:sz w:val="32"/>
          <w:szCs w:val="32"/>
          <w:u w:val="single"/>
          <w:lang w:eastAsia="zh-CN"/>
        </w:rPr>
        <w:t>文件）</w:t>
      </w:r>
      <w:r>
        <w:rPr>
          <w:rFonts w:hint="eastAsia" w:ascii="仿宋_GB2312" w:hAnsi="仿宋_GB2312" w:eastAsia="仿宋_GB2312" w:cs="仿宋_GB2312"/>
          <w:sz w:val="32"/>
          <w:szCs w:val="32"/>
          <w:u w:val="single"/>
        </w:rPr>
        <w:t>”规定，</w:t>
      </w:r>
      <w:r>
        <w:rPr>
          <w:rFonts w:hint="eastAsia" w:ascii="仿宋_GB2312" w:hAnsi="仿宋_GB2312" w:eastAsia="仿宋_GB2312" w:cs="仿宋_GB2312"/>
          <w:sz w:val="32"/>
          <w:szCs w:val="32"/>
          <w:u w:val="single"/>
          <w:lang w:eastAsia="zh-CN"/>
        </w:rPr>
        <w:t>当事人购进涉案白酒时未履行进货查验义务的行为，违反了上述规定，理应承担相应法律责任。</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案件调查过程中，当事人能够积极配合，</w:t>
      </w:r>
      <w:r>
        <w:rPr>
          <w:rFonts w:hint="eastAsia" w:ascii="仿宋_GB2312" w:hAnsi="仿宋_GB2312" w:eastAsia="仿宋_GB2312" w:cs="仿宋_GB2312"/>
          <w:sz w:val="32"/>
          <w:szCs w:val="32"/>
          <w:u w:val="single"/>
          <w:lang w:val="en-US" w:eastAsia="zh-CN"/>
        </w:rPr>
        <w:t>自觉提交相关材料，符合《市场监管总局关于规范市场监督管理行政处罚裁量权的指导意见》第七条第三款第一项“有下列情形之一的，可以依法从轻或者减轻行政处罚：（1）积极配合市场监管部门调查，如实陈述违法事实并主动提供证据材料的”和《内蒙古自治区市场监督管理行政处罚裁量权适用规则》十一条第（四）项“积极配合市场监督管理部门调查,如实陈述违法事实并主动提供证据材料的”规定，参照《内蒙古自治区市场监督管理行政处罚裁量权使用规则》第四条第三款“行使行政处罚裁量权，应当遵循以下原则：(三)过罚相当原则。以事实为依据,行政处罚的种类和幅度与违法行为的事实、性质、情节、社会危害程度等相当”的原则，本局认为在本案中，当事人经营的侵权商品货值较小，且并未销售，未造成较大的社会危害，</w:t>
      </w:r>
      <w:r>
        <w:rPr>
          <w:rFonts w:hint="eastAsia" w:ascii="仿宋_GB2312" w:hAnsi="仿宋_GB2312" w:eastAsia="仿宋_GB2312" w:cs="仿宋_GB2312"/>
          <w:sz w:val="32"/>
          <w:szCs w:val="32"/>
          <w:u w:val="single"/>
          <w:lang w:eastAsia="zh-CN"/>
        </w:rPr>
        <w:t>建议对当事人销售侵犯注册商标专用权白酒的行为予以从轻处罚。按照《内蒙古自治区市场监督管理行政处罚裁量权适用规则》第八条从轻处罚的罚款幅度范围为[0元+（25万元－0元）×30%]以下至法定最低处罚金额，以下包含本数，即0元至7.5万元。</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销售侵犯注册商标专用权白酒的行为违反了《中华人民共和国商标法》第五十七条第（三）项之规定。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的规定，责令当事人立即停止侵权行为，并处罚如下：</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8瓶</w:t>
      </w:r>
      <w:r>
        <w:rPr>
          <w:rFonts w:hint="eastAsia" w:ascii="仿宋_GB2312" w:hAnsi="仿宋_GB2312" w:eastAsia="仿宋_GB2312" w:cs="仿宋_GB2312"/>
          <w:sz w:val="32"/>
          <w:szCs w:val="32"/>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罚款7497</w:t>
      </w:r>
      <w:r>
        <w:rPr>
          <w:rFonts w:hint="eastAsia" w:ascii="仿宋_GB2312" w:hAnsi="仿宋_GB2312" w:eastAsia="仿宋_GB2312" w:cs="仿宋_GB2312"/>
          <w:sz w:val="32"/>
          <w:szCs w:val="32"/>
          <w:u w:val="single"/>
          <w:lang w:val="en-US" w:eastAsia="zh-CN"/>
        </w:rPr>
        <w:t>元</w:t>
      </w:r>
      <w:r>
        <w:rPr>
          <w:rFonts w:hint="eastAsia" w:ascii="仿宋_GB2312" w:hAnsi="仿宋_GB2312" w:eastAsia="仿宋_GB2312" w:cs="仿宋_GB2312"/>
          <w:sz w:val="32"/>
          <w:szCs w:val="32"/>
          <w:u w:val="single"/>
          <w:lang w:eastAsia="zh-CN"/>
        </w:rPr>
        <w:t>（大写：人民币柒仟肆佰玖拾柒元整）。</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当事人在从事食品经营过程中未严格落实进货查验义务的行为违反了《中华人民共和国食品安全法》第五十三条第一款之规定，依据《中华人民共和国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责令当事人立即改正，并处罚如下：警告。</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综合考虑当事人违法事实、情节、责令当事人立即停止侵权行为，立即改正，并处罚如下：</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lang w:eastAsia="zh-CN"/>
        </w:rPr>
        <w:t>警告。</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lang w:eastAsia="zh-CN"/>
        </w:rPr>
        <w:t>没收侵犯注册商标专用权的白酒</w:t>
      </w:r>
      <w:r>
        <w:rPr>
          <w:rFonts w:hint="eastAsia" w:ascii="仿宋_GB2312" w:hAnsi="仿宋_GB2312" w:eastAsia="仿宋_GB2312" w:cs="仿宋_GB2312"/>
          <w:sz w:val="32"/>
          <w:szCs w:val="32"/>
          <w:u w:val="single"/>
          <w:lang w:val="en-US" w:eastAsia="zh-CN"/>
        </w:rPr>
        <w:t>8瓶。</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罚款7497</w:t>
      </w:r>
      <w:r>
        <w:rPr>
          <w:rFonts w:hint="eastAsia" w:ascii="仿宋_GB2312" w:hAnsi="仿宋_GB2312" w:eastAsia="仿宋_GB2312" w:cs="仿宋_GB2312"/>
          <w:sz w:val="32"/>
          <w:szCs w:val="32"/>
          <w:u w:val="single"/>
          <w:lang w:val="en-US" w:eastAsia="zh-CN"/>
        </w:rPr>
        <w:t>元</w:t>
      </w:r>
      <w:r>
        <w:rPr>
          <w:rFonts w:hint="eastAsia" w:ascii="仿宋_GB2312" w:hAnsi="仿宋_GB2312" w:eastAsia="仿宋_GB2312" w:cs="仿宋_GB2312"/>
          <w:sz w:val="32"/>
          <w:szCs w:val="32"/>
          <w:u w:val="single"/>
          <w:lang w:eastAsia="zh-CN"/>
        </w:rPr>
        <w:t>（大写：人民币柒仟肆佰玖拾柒元整）。</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当事人应当自即日起15日内将罚款交至市场监管部门罚款代收机构（代收机构名称：中国工商银行内蒙古鄂尔多斯分行东颐支行，地址：康巴什新区团结路鄂尔多斯大剧院对面，收款单位名称：鄂尔多斯市</w:t>
      </w:r>
      <w:r>
        <w:rPr>
          <w:rFonts w:hint="eastAsia" w:ascii="仿宋_GB2312" w:hAnsi="仿宋_GB2312" w:eastAsia="仿宋_GB2312" w:cs="仿宋_GB2312"/>
          <w:sz w:val="32"/>
          <w:szCs w:val="32"/>
          <w:u w:val="single"/>
          <w:lang w:eastAsia="zh-CN"/>
        </w:rPr>
        <w:t>财政</w:t>
      </w:r>
      <w:r>
        <w:rPr>
          <w:rFonts w:hint="eastAsia" w:ascii="仿宋_GB2312" w:hAnsi="仿宋_GB2312" w:eastAsia="仿宋_GB2312" w:cs="仿宋_GB2312"/>
          <w:sz w:val="32"/>
          <w:szCs w:val="32"/>
          <w:u w:val="single"/>
        </w:rPr>
        <w:t>局，账号：</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0612081629200096819）。到期不缴纳罚款的，本局可以每日按罚款数额的百分之三加处罚款。</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rPr>
        <w:t>如对本处罚决定不服，可在接到本处罚决定书之日起60日内，向内蒙古自治区市场监督管理局或鄂尔多斯市人民政府行政复议委员会办公室申请复议，对行政复议决定不服的，可以在六个月内依法向康巴什区人民法院起诉。</w:t>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鄂尔多斯市市场监督管理局</w:t>
      </w:r>
    </w:p>
    <w:p>
      <w:pPr>
        <w:keepNext w:val="0"/>
        <w:keepLines w:val="0"/>
        <w:pageBreakBefore w:val="0"/>
        <w:widowControl/>
        <w:kinsoku/>
        <w:wordWrap/>
        <w:overflowPunct/>
        <w:topLinePunct w:val="0"/>
        <w:autoSpaceDE/>
        <w:autoSpaceDN/>
        <w:bidi w:val="0"/>
        <w:adjustRightInd w:val="0"/>
        <w:snapToGrid w:val="0"/>
        <w:spacing w:after="0" w:line="5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（印章）</w:t>
      </w:r>
    </w:p>
    <w:p>
      <w:pPr>
        <w:keepNext w:val="0"/>
        <w:keepLines w:val="0"/>
        <w:pageBreakBefore w:val="0"/>
        <w:widowControl/>
        <w:kinsoku/>
        <w:wordWrap/>
        <w:overflowPunct/>
        <w:topLinePunct w:val="0"/>
        <w:autoSpaceDE/>
        <w:autoSpaceDN/>
        <w:bidi w:val="0"/>
        <w:adjustRightInd w:val="0"/>
        <w:snapToGrid w:val="0"/>
        <w:spacing w:after="0" w:line="50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（市场监督管理部门将依法向社会公示本行政处罚决定信息）</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pt;margin-top:13.55pt;height:0.05pt;width:437.05pt;z-index:251661312;mso-width-relative:page;mso-height-relative:page;" filled="f" stroked="t" coordsize="21600,21600" o:gfxdata="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7+FS1wAAAAgBAAAPAAAAAAAAAAEAIAAAACIAAABkcnMvZG93bnJldi54bWxQSwECFAAU&#10;AAAACACHTuJAV13W4PIBAADrAwAADgAAAAAAAAABACAAAAAmAQAAZHJzL2Uyb0RvYy54bWxQSwUG&#10;AAAAAAYABgBZAQAAigUAAAAA&#10;">
                <v:fill on="f" focussize="0,0"/>
                <v:stroke weight="1.25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after="0" w:line="520" w:lineRule="exact"/>
        <w:ind w:firstLine="320" w:firstLineChars="100"/>
        <w:textAlignment w:val="auto"/>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_GB2312" w:hAnsi="仿宋_GB2312" w:eastAsia="仿宋_GB2312" w:cs="仿宋_GB2312"/>
          <w:sz w:val="32"/>
          <w:szCs w:val="32"/>
        </w:rPr>
        <w:t>本文书一式</w:t>
      </w:r>
      <w:r>
        <w:rPr>
          <w:rFonts w:hint="eastAsia" w:ascii="仿宋_GB2312" w:hAnsi="仿宋_GB2312" w:eastAsia="仿宋_GB2312" w:cs="仿宋_GB2312"/>
          <w:sz w:val="32"/>
          <w:szCs w:val="32"/>
          <w:u w:val="single"/>
          <w:lang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u w:val="single"/>
          <w:lang w:eastAsia="zh-CN"/>
        </w:rPr>
        <w:t>一</w:t>
      </w:r>
      <w:r>
        <w:rPr>
          <w:rFonts w:hint="eastAsia" w:ascii="仿宋_GB2312" w:hAnsi="仿宋_GB2312" w:eastAsia="仿宋_GB2312" w:cs="仿宋_GB2312"/>
          <w:sz w:val="32"/>
          <w:szCs w:val="32"/>
        </w:rPr>
        <w:t>份送达，</w:t>
      </w:r>
      <w:r>
        <w:rPr>
          <w:rFonts w:hint="eastAsia" w:ascii="仿宋_GB2312" w:hAnsi="仿宋_GB2312" w:eastAsia="仿宋_GB2312" w:cs="仿宋_GB2312"/>
          <w:sz w:val="32"/>
          <w:szCs w:val="32"/>
          <w:u w:val="single"/>
        </w:rPr>
        <w:t>一</w:t>
      </w:r>
      <w:r>
        <w:rPr>
          <w:rFonts w:hint="eastAsia" w:ascii="仿宋_GB2312" w:hAnsi="仿宋_GB2312" w:eastAsia="仿宋_GB2312" w:cs="仿宋_GB2312"/>
          <w:sz w:val="32"/>
          <w:szCs w:val="32"/>
        </w:rPr>
        <w:t>份归档。</w:t>
      </w:r>
    </w:p>
    <w:sectPr>
      <w:footerReference r:id="rId5" w:type="default"/>
      <w:pgSz w:w="11906" w:h="16838"/>
      <w:pgMar w:top="2098" w:right="1474" w:bottom="1984" w:left="1588"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MTUzM2VkYjRlNDE5YjU0ODNlZDNmZTVmMDZmNDYifQ=="/>
  </w:docVars>
  <w:rsids>
    <w:rsidRoot w:val="69420B2E"/>
    <w:rsid w:val="024823AB"/>
    <w:rsid w:val="037E12C3"/>
    <w:rsid w:val="096D04FF"/>
    <w:rsid w:val="0CC043BF"/>
    <w:rsid w:val="0D6C4790"/>
    <w:rsid w:val="168F2A01"/>
    <w:rsid w:val="1F866498"/>
    <w:rsid w:val="276E0C88"/>
    <w:rsid w:val="3CA91907"/>
    <w:rsid w:val="44305769"/>
    <w:rsid w:val="465340B3"/>
    <w:rsid w:val="4B044CAC"/>
    <w:rsid w:val="5576526C"/>
    <w:rsid w:val="56E64E9A"/>
    <w:rsid w:val="65F20FCB"/>
    <w:rsid w:val="6877549E"/>
    <w:rsid w:val="69420B2E"/>
    <w:rsid w:val="71825BCE"/>
    <w:rsid w:val="7ED70ACB"/>
    <w:rsid w:val="7F101A21"/>
    <w:rsid w:val="7F8A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2021-11-09T01:47:00Z</dcterms:created>
  <dc:creator>Ronalsh</dc:creator>
  <cp:lastModifiedBy>Administrator</cp:lastModifiedBy>
  <cp:lastPrinted>2021-11-10T06:19:00Z</cp:lastPrinted>
  <dcterms:modified xsi:type="dcterms:W3CDTF">2023-09-21T07:21:40Z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0B695EC4EC9A47C1BFD74B673BE102EF</vt:lpwstr>
  </property>
</Properties>
</file>