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19</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rPr>
        <w:t>东胜区鑫皇烟酒商</w:t>
      </w:r>
      <w:r>
        <w:rPr>
          <w:rFonts w:hint="eastAsia" w:ascii="仿宋_GB2312" w:hAnsi="仿宋_GB2312" w:eastAsia="仿宋_GB2312" w:cs="仿宋_GB2312"/>
          <w:sz w:val="32"/>
          <w:szCs w:val="32"/>
          <w:u w:val="single"/>
          <w:lang w:eastAsia="zh-CN"/>
        </w:rPr>
        <w:t>行（刘</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Times New Roman" w:hAnsi="Times New Roman" w:eastAsia="仿宋_GB2312" w:cs="Mongolian Baiti"/>
          <w:kern w:val="1"/>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Times New Roman" w:hAnsi="Times New Roman" w:eastAsia="仿宋_GB2312" w:cs="Mongolian Baiti"/>
          <w:kern w:val="1"/>
          <w:sz w:val="32"/>
          <w:szCs w:val="32"/>
          <w:u w:val="single"/>
          <w:lang w:eastAsia="zh-CN"/>
        </w:rPr>
        <w:t>92150602MA0QJ1UD4E</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Times New Roman" w:hAnsi="Times New Roman" w:eastAsia="仿宋_GB2312" w:cs="Mongolian Baiti"/>
          <w:kern w:val="1"/>
          <w:sz w:val="32"/>
          <w:szCs w:val="32"/>
          <w:u w:val="single"/>
        </w:rPr>
        <w:t>东胜区天骄路星源酒店底商</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rPr>
        <w:t>刘</w:t>
      </w:r>
      <w:r>
        <w:rPr>
          <w:rFonts w:hint="eastAsia" w:ascii="仿宋_GB2312" w:hAnsi="仿宋_GB2312" w:eastAsia="仿宋_GB2312" w:cs="仿宋_GB2312"/>
          <w:sz w:val="32"/>
          <w:szCs w:val="32"/>
          <w:u w:val="single"/>
          <w:lang w:val="en-US" w:eastAsia="zh-CN"/>
        </w:rPr>
        <w:t>xx</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身份证（其他有效证件）号码：</w:t>
      </w:r>
      <w:r>
        <w:rPr>
          <w:rFonts w:hint="eastAsia" w:ascii="仿宋" w:hAnsi="仿宋" w:eastAsia="仿宋" w:cs="仿宋"/>
          <w:sz w:val="32"/>
          <w:szCs w:val="32"/>
          <w:u w:val="single"/>
          <w:lang w:val="en-US" w:eastAsia="zh-CN"/>
        </w:rPr>
        <w:t>4123xxxxxxxxxxxxxxx</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8</w:t>
      </w:r>
      <w:r>
        <w:rPr>
          <w:rFonts w:hint="eastAsia" w:ascii="仿宋_GB2312" w:eastAsia="仿宋_GB2312"/>
          <w:sz w:val="32"/>
          <w:szCs w:val="32"/>
          <w:u w:val="single"/>
        </w:rPr>
        <w:t>日，</w:t>
      </w:r>
      <w:r>
        <w:rPr>
          <w:rFonts w:hint="eastAsia" w:ascii="仿宋_GB2312" w:eastAsia="仿宋_GB2312"/>
          <w:sz w:val="32"/>
          <w:szCs w:val="32"/>
          <w:u w:val="single"/>
          <w:lang w:eastAsia="zh-CN"/>
        </w:rPr>
        <w:t>我局</w:t>
      </w:r>
      <w:r>
        <w:rPr>
          <w:rFonts w:hint="eastAsia" w:ascii="仿宋_GB2312" w:eastAsia="仿宋_GB2312"/>
          <w:sz w:val="32"/>
          <w:szCs w:val="32"/>
          <w:u w:val="single"/>
        </w:rPr>
        <w:t>执法人员</w:t>
      </w:r>
      <w:r>
        <w:rPr>
          <w:rFonts w:hint="eastAsia" w:ascii="仿宋_GB2312" w:eastAsia="仿宋_GB2312"/>
          <w:sz w:val="32"/>
          <w:szCs w:val="32"/>
          <w:u w:val="single"/>
          <w:lang w:eastAsia="zh-CN"/>
        </w:rPr>
        <w:t>到当事人</w:t>
      </w:r>
      <w:r>
        <w:rPr>
          <w:rFonts w:hint="eastAsia" w:ascii="仿宋_GB2312" w:hAnsi="仿宋_GB2312" w:eastAsia="仿宋_GB2312" w:cs="仿宋_GB2312"/>
          <w:sz w:val="32"/>
          <w:szCs w:val="32"/>
          <w:u w:val="single"/>
        </w:rPr>
        <w:t>刘亚红</w:t>
      </w:r>
      <w:r>
        <w:rPr>
          <w:rFonts w:hint="eastAsia" w:ascii="仿宋_GB2312" w:eastAsia="仿宋_GB2312"/>
          <w:sz w:val="32"/>
          <w:szCs w:val="32"/>
          <w:u w:val="single"/>
          <w:lang w:eastAsia="zh-CN"/>
        </w:rPr>
        <w:t>经营的</w:t>
      </w:r>
      <w:r>
        <w:rPr>
          <w:rFonts w:hint="eastAsia" w:ascii="仿宋_GB2312" w:hAnsi="仿宋_GB2312" w:eastAsia="仿宋_GB2312" w:cs="仿宋_GB2312"/>
          <w:sz w:val="32"/>
          <w:szCs w:val="32"/>
          <w:u w:val="single"/>
        </w:rPr>
        <w:t>东胜区鑫皇烟酒商</w:t>
      </w:r>
      <w:r>
        <w:rPr>
          <w:rFonts w:hint="eastAsia" w:ascii="仿宋_GB2312" w:hAnsi="仿宋_GB2312" w:eastAsia="仿宋_GB2312" w:cs="仿宋_GB2312"/>
          <w:sz w:val="32"/>
          <w:szCs w:val="32"/>
          <w:u w:val="single"/>
          <w:lang w:eastAsia="zh-CN"/>
        </w:rPr>
        <w:t>行</w:t>
      </w:r>
      <w:r>
        <w:rPr>
          <w:rFonts w:hint="eastAsia" w:ascii="Times New Roman" w:hAnsi="Times New Roman" w:eastAsia="仿宋_GB2312" w:cs="Mongolian Baiti"/>
          <w:kern w:val="1"/>
          <w:sz w:val="32"/>
          <w:szCs w:val="32"/>
          <w:u w:val="single"/>
          <w:lang w:eastAsia="zh-CN"/>
        </w:rPr>
        <w:t>进行检查，现场发现当事人店内待售的注册商标为五粮液白酒（500ml，52°）2瓶、五粮春白酒（500ml，50°）8瓶、剑南春白酒（500ml，52°）8瓶、舍之道白酒（500ml，50°）12瓶、舍得白酒（500ml，52°）6瓶防伪标识与生产厂家的防伪标存在明显差异，分别经四川省宜宾五粮液集团有限公司、四川绵竹剑南春酒厂有限公司和舍得酒业股份有限公司授权鉴定人员鉴定，确认上述白酒为侵犯注册商标专用权白酒</w:t>
      </w:r>
      <w:r>
        <w:rPr>
          <w:rFonts w:hint="eastAsia" w:ascii="仿宋_GB2312" w:hAnsi="仿宋_GB2312" w:eastAsia="仿宋_GB2312" w:cs="仿宋_GB2312"/>
          <w:sz w:val="32"/>
          <w:szCs w:val="32"/>
          <w:u w:val="single"/>
          <w:lang w:eastAsia="zh-CN"/>
        </w:rPr>
        <w:t>，均为侵犯注册商标专用权白酒。</w:t>
      </w:r>
      <w:r>
        <w:rPr>
          <w:rFonts w:hint="eastAsia" w:ascii="仿宋_GB2312" w:eastAsia="仿宋_GB2312"/>
          <w:sz w:val="32"/>
          <w:szCs w:val="32"/>
          <w:u w:val="single"/>
          <w:lang w:eastAsia="zh-CN"/>
        </w:rPr>
        <w:t>当事人经营侵犯注册商标专用权的白酒，涉嫌违反了《中华人民共和国商标法》第五十七条第（三）项的规定，我局于</w:t>
      </w:r>
      <w:r>
        <w:rPr>
          <w:rFonts w:hint="eastAsia" w:ascii="仿宋_GB2312" w:eastAsia="仿宋_GB2312"/>
          <w:sz w:val="32"/>
          <w:szCs w:val="32"/>
          <w:u w:val="single"/>
          <w:lang w:val="en-US" w:eastAsia="zh-CN"/>
        </w:rPr>
        <w:t>2021年10月8日立案调查，</w:t>
      </w:r>
      <w:r>
        <w:rPr>
          <w:rFonts w:hint="eastAsia" w:ascii="仿宋_GB2312" w:eastAsia="仿宋_GB2312"/>
          <w:sz w:val="32"/>
          <w:szCs w:val="32"/>
          <w:u w:val="single"/>
          <w:lang w:eastAsia="zh-CN"/>
        </w:rPr>
        <w:t>根据《中华人民共和国商标法》第六十二条第一款第（四）项的规定，</w:t>
      </w:r>
      <w:r>
        <w:rPr>
          <w:rFonts w:hint="eastAsia" w:ascii="仿宋_GB2312" w:eastAsia="仿宋_GB2312"/>
          <w:sz w:val="32"/>
          <w:szCs w:val="32"/>
          <w:u w:val="single"/>
          <w:lang w:val="en-US" w:eastAsia="zh-CN"/>
        </w:rPr>
        <w:t>经分管局长批准，</w:t>
      </w:r>
      <w:r>
        <w:rPr>
          <w:rFonts w:hint="eastAsia" w:ascii="仿宋_GB2312" w:eastAsia="仿宋_GB2312"/>
          <w:sz w:val="32"/>
          <w:szCs w:val="32"/>
          <w:u w:val="single"/>
          <w:lang w:eastAsia="zh-CN"/>
        </w:rPr>
        <w:t>本局于当日对当事人</w:t>
      </w:r>
      <w:r>
        <w:rPr>
          <w:rFonts w:hint="eastAsia" w:ascii="仿宋_GB2312" w:eastAsia="仿宋_GB2312"/>
          <w:sz w:val="32"/>
          <w:szCs w:val="32"/>
          <w:u w:val="single"/>
          <w:lang w:val="en-US" w:eastAsia="zh-CN"/>
        </w:rPr>
        <w:t>经营</w:t>
      </w:r>
      <w:r>
        <w:rPr>
          <w:rFonts w:hint="eastAsia" w:ascii="仿宋_GB2312" w:eastAsia="仿宋_GB2312"/>
          <w:sz w:val="32"/>
          <w:szCs w:val="32"/>
          <w:u w:val="single"/>
          <w:lang w:eastAsia="zh-CN"/>
        </w:rPr>
        <w:t>的</w:t>
      </w:r>
      <w:r>
        <w:rPr>
          <w:rFonts w:hint="eastAsia" w:ascii="仿宋_GB2312" w:eastAsia="仿宋_GB2312"/>
          <w:sz w:val="32"/>
          <w:szCs w:val="32"/>
          <w:u w:val="single"/>
          <w:lang w:val="en-US" w:eastAsia="zh-CN"/>
        </w:rPr>
        <w:t>36瓶侵权白酒实施扣押行政强制措施。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36瓶涉案白酒是上一家店的库存，联系不上之前的店主。销售价格分别为五粮液白酒（500ml，52°）1050元/瓶、五粮春白酒（500ml，50°）258元/瓶、剑南春白酒（500ml，52°）468元/瓶、舍之道白酒（500ml，50°）160元/瓶、舍得白酒（500ml，52°）418元/瓶。截止2021年10月8日，本局现场检查之日上述白酒未售出。当事人无法提供进货票据，不能证明该商品是自己合法取得，也无法说明提供者。上述涉案白酒的违法经营额共计12336元（</w:t>
      </w:r>
      <w:r>
        <w:rPr>
          <w:rFonts w:hint="eastAsia" w:ascii="仿宋_GB2312" w:eastAsia="仿宋_GB2312"/>
          <w:sz w:val="32"/>
          <w:szCs w:val="32"/>
          <w:u w:val="single"/>
          <w:lang w:val="en-US" w:eastAsia="zh-CN"/>
        </w:rPr>
        <w:t>按销售价格计算：1050元/瓶X2瓶+258元/瓶X8瓶+468元/瓶X8瓶+160元/瓶X12+418元/瓶X6瓶=12336元</w:t>
      </w:r>
      <w:r>
        <w:rPr>
          <w:rFonts w:hint="eastAsia" w:ascii="仿宋_GB2312" w:hAnsi="仿宋_GB2312" w:eastAsia="仿宋_GB2312" w:cs="仿宋_GB2312"/>
          <w:sz w:val="32"/>
          <w:szCs w:val="32"/>
          <w:u w:val="single"/>
          <w:lang w:val="en-US" w:eastAsia="zh-CN"/>
        </w:rPr>
        <w:t>），没有违法所得。</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1.2021年10月8日，执法人员现场检查时制作的现场检查笔录一份，证明当事人经营的“东胜区鑫皇烟酒商行”内经营有涉嫌侵犯他人注册商标专用权的五粮液白酒（500ml，52°）2瓶、五粮春白酒（500ml，50°）8瓶、剑南春白酒（500ml，52°）8瓶、舍之道白酒（500ml，50°）12瓶、舍得白酒（500ml，52°）6瓶。</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2.2021年10月8日，执法人员制作的实施行政强制措施决定文书及清单各一份，证明对当事人采取行政强制措施的情况。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3.2021年10月8日，四川省宜宾五粮液集团有限公司提供的鉴定证明书1份，证明当事人店内销售的五粮液白酒（500ml，52°）为假冒该公司产品。</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4.2021年10月8日，四川省宜宾五粮液集团有限公司提供的“四川省宜宾五粮液集团有限公司”营业执照复印件、四川省宜宾五粮液集团有限公司授权委托证书复印件、“五粮液”“五粮春”商标注册证复印件，各1份，证明四川省宜宾五粮液集团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5.2021年10月8日，四川绵竹剑南春酒厂有限公司提供的鉴定证明书1份，证明当事人店内销售的剑南春白酒（500ml，52°）为假冒该公司产品。</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6.2021年10月8日，四川绵竹剑南春酒厂有限公司提供的“四川绵竹剑南春酒厂有限公司”营业执照复印件、四川绵竹剑南春酒厂有限公司授权委托证书复印件、“剑南春”商标注册证复印件，各1份，证明四川绵竹剑南春酒厂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7.2021年10月8日，舍得酒业股份有限公司提供的鉴定证明书1份，证明当事人店内销售的舍之道白酒（500ml，50°）、舍得白酒（500ml，52°）为假冒该公司产品。</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8.2021年10月8日，舍得酒业股份有限公司提供的“舍得酒业股份有限公司”营业执照复印件、舍得酒业股份有限公司授权委托证书复印件、“舍之道”“舍得”商标注册证复印件，各1份，证明舍得酒业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9..2021年10月18日，当事人提供的《营业执照》、本人身份证复印件各一份，证明当事人主体资格合法有效。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10.2021年10月18日，当事人接受询问时制作的询问笔录一份，证明当事人销售侵犯他人注册商标专用权商品的行为属实。</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11.2021年10月8日，执法人员现场提取的</w:t>
      </w:r>
      <w:r>
        <w:rPr>
          <w:rFonts w:hint="eastAsia" w:ascii="Times New Roman" w:hAnsi="Times New Roman" w:eastAsia="仿宋_GB2312" w:cs="Mongolian Baiti"/>
          <w:kern w:val="1"/>
          <w:sz w:val="32"/>
          <w:szCs w:val="32"/>
          <w:u w:val="single"/>
          <w:lang w:eastAsia="zh-CN"/>
        </w:rPr>
        <w:t>五粮液白酒（500ml，52°）、五粮春白酒（500ml，50°）、剑南春白酒（500ml，52°）、舍之道白酒（500ml，50°）、舍得白酒（500ml，52°）</w:t>
      </w:r>
    </w:p>
    <w:p>
      <w:pPr>
        <w:keepNext w:val="0"/>
        <w:keepLines w:val="0"/>
        <w:pageBreakBefore w:val="0"/>
        <w:widowControl/>
        <w:kinsoku/>
        <w:wordWrap/>
        <w:overflowPunct/>
        <w:topLinePunct w:val="0"/>
        <w:autoSpaceDE/>
        <w:autoSpaceDN/>
        <w:bidi w:val="0"/>
        <w:adjustRightInd w:val="0"/>
        <w:snapToGrid w:val="0"/>
        <w:spacing w:after="0" w:line="520" w:lineRule="atLeast"/>
        <w:textAlignment w:val="auto"/>
        <w:rPr>
          <w:rFonts w:hint="eastAsia" w:ascii="仿宋_GB2312" w:hAnsi="仿宋_GB2312" w:eastAsia="仿宋_GB2312" w:cs="仿宋_GB2312"/>
          <w:sz w:val="32"/>
          <w:szCs w:val="32"/>
          <w:u w:val="single"/>
          <w:lang w:eastAsia="zh-CN"/>
        </w:rPr>
      </w:pPr>
      <w:r>
        <w:rPr>
          <w:rFonts w:hint="eastAsia" w:ascii="仿宋_GB2312" w:eastAsia="仿宋_GB2312"/>
          <w:sz w:val="32"/>
          <w:szCs w:val="32"/>
          <w:u w:val="single"/>
          <w:lang w:eastAsia="zh-CN"/>
        </w:rPr>
        <w:t>标价签</w:t>
      </w:r>
      <w:r>
        <w:rPr>
          <w:rFonts w:hint="eastAsia" w:ascii="仿宋_GB2312" w:eastAsia="仿宋_GB2312"/>
          <w:sz w:val="32"/>
          <w:szCs w:val="32"/>
          <w:u w:val="single"/>
          <w:lang w:val="en-US" w:eastAsia="zh-CN"/>
        </w:rPr>
        <w:t>5份，证明白酒的销售价格情况。</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竞罚告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号听证告知书，告知当事人拟作出行政处罚的事实、理由、依据和处罚内容，并告知当事人依法享有听证或陈述、申辩的权利。当事人自告知书送达之日起五个工作日内，未要求举行听证。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 w:hAnsi="仿宋" w:eastAsia="仿宋" w:cs="仿宋"/>
          <w:sz w:val="32"/>
          <w:szCs w:val="32"/>
          <w:u w:val="single"/>
        </w:rPr>
        <w:t>本局认为，任何单位和个人都应当自觉遵守国家的法律法规，当事人销售假冒注册商标白酒的行为，分别侵犯了四川省宜宾五粮液集团有限公司、四川绵竹剑南春酒厂有限公司和舍得酒业股份有限公司注册商标专用权。当事人无法提供进货凭证，无法说明涉案白酒的合法来源，亦未能说明真实提供者，理应对其商标侵权行为承担相应法律责任，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36瓶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罚款12336</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lang w:eastAsia="zh-CN"/>
        </w:rPr>
        <w:t>（大写：人民币壹万贰仟叁佰叁拾陆元整）。</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综合考虑当事人违法事实、情节、责令当事人立即停止侵权行为，立即改正，并处罚如下：</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警告。</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36瓶。</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罚款12336</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lang w:eastAsia="zh-CN"/>
        </w:rPr>
        <w:t>（大写：人民币壹万贰仟叁佰叁拾陆元整）。</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2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20" w:lineRule="atLeas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atLeas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20" w:lineRule="atLeas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20" w:lineRule="atLeas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20" w:lineRule="atLeas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atLeas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atLeas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2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1531B24"/>
    <w:rsid w:val="024823AB"/>
    <w:rsid w:val="0D6C4790"/>
    <w:rsid w:val="0DB468B4"/>
    <w:rsid w:val="115C4503"/>
    <w:rsid w:val="168F2A01"/>
    <w:rsid w:val="1F866498"/>
    <w:rsid w:val="276E0C88"/>
    <w:rsid w:val="28F23E12"/>
    <w:rsid w:val="31A86B04"/>
    <w:rsid w:val="36AE295A"/>
    <w:rsid w:val="3C0F40D7"/>
    <w:rsid w:val="44305769"/>
    <w:rsid w:val="465340B3"/>
    <w:rsid w:val="4B044CAC"/>
    <w:rsid w:val="5576526C"/>
    <w:rsid w:val="5579134D"/>
    <w:rsid w:val="5DE753F0"/>
    <w:rsid w:val="6877549E"/>
    <w:rsid w:val="69420B2E"/>
    <w:rsid w:val="6BF375B9"/>
    <w:rsid w:val="7ED70ACB"/>
    <w:rsid w:val="7F10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2021-11-11T01:17:00Z</cp:lastPrinted>
  <dcterms:modified xsi:type="dcterms:W3CDTF">2023-09-21T07:22:11Z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